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179CCE" w14:textId="77777777" w:rsidR="00CC141D" w:rsidRPr="00CC141D" w:rsidRDefault="008B1367" w:rsidP="004271B3">
      <w:pPr>
        <w:pStyle w:val="JYUnimi"/>
      </w:pPr>
      <w:r>
        <w:rPr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8C534" wp14:editId="664221CC">
                <wp:simplePos x="0" y="0"/>
                <wp:positionH relativeFrom="column">
                  <wp:posOffset>3956685</wp:posOffset>
                </wp:positionH>
                <wp:positionV relativeFrom="paragraph">
                  <wp:posOffset>1069340</wp:posOffset>
                </wp:positionV>
                <wp:extent cx="2210435" cy="752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5B6FA" w14:textId="2C31558E" w:rsidR="00565536" w:rsidRDefault="00FE35DA" w:rsidP="00565536">
                            <w:pPr>
                              <w:pStyle w:val="Pvm"/>
                            </w:pPr>
                            <w:r>
                              <w:t>13.</w:t>
                            </w:r>
                            <w:r w:rsidR="00584E60">
                              <w:t>4</w:t>
                            </w:r>
                            <w:r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C8C5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1.55pt;margin-top:84.2pt;width:174.0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ZCBwIAAO8DAAAOAAAAZHJzL2Uyb0RvYy54bWysU9uO0zAQfUfiHyy/07TZlkLUdLV0VYS0&#10;XKRdPsBxnMTC8Zix26R8PWOnWwq8IfxgeTzjM3POjDe3Y2/YUaHXYEu+mM05U1ZCrW1b8q9P+1dv&#10;OPNB2FoYsKrkJ+X57fbli83gCpVDB6ZWyAjE+mJwJe9CcEWWedmpXvgZOGXJ2QD2IpCJbVajGAi9&#10;N1k+n7/OBsDaIUjlPd3eT06+TfhNo2T43DReBWZKTrWFtGPaq7hn240oWhSu0/JchviHKnqhLSW9&#10;QN2LINgB9V9QvZYIHpowk9Bn0DRaqsSB2Czmf7B57IRTiQuJ491FJv//YOWn4xdkui55zpkVPbXo&#10;SY2BvYOR3UR1BucLCnp0FBZGuqYuJ6bePYD85pmFXSdsq+4QYeiUqKm6RXyZXT2dcHwEqYaPUFMa&#10;cQiQgMYG+ygdicEInbp0unQmliLpMs8X8+XNijNJvvUqX65XKYUonl879OG9gp7FQ8mROp/QxfHB&#10;h1iNKJ5DYjIPRtd7bUwysK12BtlR0JTs0zqj/xZmbAy2EJ9NiPEm0YzMJo5hrMazbBXUJyKMME0d&#10;/RI6dIA/OBto4kruvx8EKs7MB0uivV0sl3FEk7FcrXMy8NpTXXuElQRV8sDZdNyFaawPDnXbUaap&#10;TRbuSOhGJw1iR6aqznXTVCVpzj8gju21naJ+/dPtTwAAAP//AwBQSwMEFAAGAAgAAAAhALLUG5bj&#10;AAAAEAEAAA8AAABkcnMvZG93bnJldi54bWxMT8tOwzAQvCPxD9YicUHUSSjOo3EqHqLi2tIPcGI3&#10;iYjXUew26d+znOAy0mpm51FuFzuwi5l871BCvIqAGWyc7rGVcPz6eMyA+aBQq8GhkXA1HrbV7U2p&#10;Cu1m3JvLIbSMTNAXSkIXwlhw7pvOWOVXbjRI3MlNVgU6p5brSc1kbgeeRJHgVvVICZ0azVtnmu/D&#10;2Uo4fc4Pz/lc78Ix3a/Fq+rT2l2lvL9b3jcELxtgwSzh7wN+N1B/qKhY7c6oPRskiOQpJikRIlsD&#10;I0WexgmwWkKSiRx4VfL/Q6ofAAAA//8DAFBLAQItABQABgAIAAAAIQC2gziS/gAAAOEBAAATAAAA&#10;AAAAAAAAAAAAAAAAAABbQ29udGVudF9UeXBlc10ueG1sUEsBAi0AFAAGAAgAAAAhADj9If/WAAAA&#10;lAEAAAsAAAAAAAAAAAAAAAAALwEAAF9yZWxzLy5yZWxzUEsBAi0AFAAGAAgAAAAhAB2gdkIHAgAA&#10;7wMAAA4AAAAAAAAAAAAAAAAALgIAAGRycy9lMm9Eb2MueG1sUEsBAi0AFAAGAAgAAAAhALLUG5bj&#10;AAAAEAEAAA8AAAAAAAAAAAAAAAAAYQQAAGRycy9kb3ducmV2LnhtbFBLBQYAAAAABAAEAPMAAABx&#10;BQAAAAA=&#10;" stroked="f">
                <v:textbox>
                  <w:txbxContent>
                    <w:p w14:paraId="4225B6FA" w14:textId="2C31558E" w:rsidR="00565536" w:rsidRDefault="00FE35DA" w:rsidP="00565536">
                      <w:pPr>
                        <w:pStyle w:val="Pvm"/>
                      </w:pPr>
                      <w:r>
                        <w:t>13.</w:t>
                      </w:r>
                      <w:r w:rsidR="00584E60">
                        <w:t>4</w:t>
                      </w:r>
                      <w:r>
                        <w:t>.2021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77B02" wp14:editId="29D6C4C9">
                <wp:simplePos x="0" y="0"/>
                <wp:positionH relativeFrom="column">
                  <wp:posOffset>3956685</wp:posOffset>
                </wp:positionH>
                <wp:positionV relativeFrom="paragraph">
                  <wp:posOffset>374015</wp:posOffset>
                </wp:positionV>
                <wp:extent cx="1969135" cy="575945"/>
                <wp:effectExtent l="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3AE70" w14:textId="3C9466AA" w:rsidR="00FE35DA" w:rsidRPr="00483394" w:rsidRDefault="00FE35DA" w:rsidP="00FE35DA">
                            <w:pPr>
                              <w:pStyle w:val="Yksikk"/>
                            </w:pPr>
                            <w:r w:rsidRPr="00FE35DA">
                              <w:rPr>
                                <w:lang/>
                              </w:rPr>
                              <w:t>Musiikin, taiteen ja kulttuurin tutkimuksen laito</w:t>
                            </w:r>
                            <w:r w:rsidR="00483394">
                              <w:t>s</w:t>
                            </w:r>
                          </w:p>
                          <w:p w14:paraId="02E5B67D" w14:textId="4A4A865A" w:rsidR="00565536" w:rsidRPr="00FE35DA" w:rsidRDefault="00565536" w:rsidP="00565536">
                            <w:pPr>
                              <w:pStyle w:val="Yksikk"/>
                              <w:rPr>
                                <w:lang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177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1.55pt;margin-top:29.45pt;width:155.0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dYCAIAAPYDAAAOAAAAZHJzL2Uyb0RvYy54bWysU9tu2zAMfR+wfxD0vjjJknYx4hRdigwD&#10;ugvQ7gNkWbaFyaJGKbGzrx8lu1mwvQ3TgyCK1CHPIbW9GzrDTgq9BlvwxWzOmbISKm2bgn97Prx5&#10;x5kPwlbCgFUFPyvP73avX217l6sltGAqhYxArM97V/A2BJdnmZet6oSfgVOWnDVgJwKZ2GQVip7Q&#10;O5Mt5/ObrAesHIJU3tPtw+jku4Rf10qGL3XtVWCm4FRbSDumvYx7ttuKvEHhWi2nMsQ/VNEJbSnp&#10;BepBBMGOqP+C6rRE8FCHmYQug7rWUiUOxGYx/4PNUyucSlxIHO8uMvn/Bys/n74i0xX1jjMrOmrR&#10;sxoCew8DW0Z1eudzCnpyFBYGuo6Rkal3jyC/e2Zh3wrbqHtE6FslKqpuEV9mV09HHB9Byv4TVJRG&#10;HAMkoKHGLgKSGIzQqUvnS2diKTKm3NxsFm/XnEnyrW/Xm9U6pRD5y2uHPnxQ0LF4KDhS5xO6OD36&#10;EKsR+UtIqh6Mrg7amGRgU+4NspOgKTmkNaH76zBjY7CF+GxEjDeJZmQ2cgxDOUx6TuqVUJ2JN8I4&#10;fPRZ6NAC/uSsp8EruP9xFKg4Mx8tabdZrFZxUpOxWt8uycBrT3ntEVYSVMFLzsbjPozTfXSom5Yy&#10;jd2ycE961zpJERszVjWVT8OVFJo+QpzeaztF/f6uu18AAAD//wMAUEsDBBQABgAIAAAAIQArpqX9&#10;5gAAAA8BAAAPAAAAZHJzL2Rvd25yZXYueG1sTI9PS8NAEMXvgt9hGcFLsZs/bUjSbIooVXoqRqEe&#10;t9kxCWZ3Q3bTxm/veKqXgWF+7817xXbWPTvj6DprBITLABia2qrONAI+3ncPKTDnpVGytwYF/KCD&#10;bXl7U8hc2Yt5w3PlG0YmxuVSQOv9kHPu6ha1dEs7oKHblx219LSODVejvJC57nkUBAnXsjP0oZUD&#10;PrVYf1eTFnA4Bql82R3300Il4Wc9vy7CKhbi/m5+3tB43ADzOPurAv46UH4oKdjJTkY51gtIojgk&#10;VMA6zYARkMVxBOxE5CpLgJcF/9+j/AUAAP//AwBQSwECLQAUAAYACAAAACEAtoM4kv4AAADhAQAA&#10;EwAAAAAAAAAAAAAAAAAAAAAAW0NvbnRlbnRfVHlwZXNdLnhtbFBLAQItABQABgAIAAAAIQA4/SH/&#10;1gAAAJQBAAALAAAAAAAAAAAAAAAAAC8BAABfcmVscy8ucmVsc1BLAQItABQABgAIAAAAIQCXgvdY&#10;CAIAAPYDAAAOAAAAAAAAAAAAAAAAAC4CAABkcnMvZTJvRG9jLnhtbFBLAQItABQABgAIAAAAIQAr&#10;pqX95gAAAA8BAAAPAAAAAAAAAAAAAAAAAGIEAABkcnMvZG93bnJldi54bWxQSwUGAAAAAAQABADz&#10;AAAAdQUAAAAA&#10;" stroked="f">
                <v:textbox>
                  <w:txbxContent>
                    <w:p w14:paraId="52F3AE70" w14:textId="3C9466AA" w:rsidR="00FE35DA" w:rsidRPr="00483394" w:rsidRDefault="00FE35DA" w:rsidP="00FE35DA">
                      <w:pPr>
                        <w:pStyle w:val="Yksikk"/>
                      </w:pPr>
                      <w:r w:rsidRPr="00FE35DA">
                        <w:rPr>
                          <w:lang w:val="en-FI"/>
                        </w:rPr>
                        <w:t xml:space="preserve">Musiikin, taiteen ja kulttuurin tutkimuksen </w:t>
                      </w:r>
                      <w:r w:rsidRPr="00FE35DA">
                        <w:rPr>
                          <w:lang w:val="en-FI"/>
                        </w:rPr>
                        <w:t>laito</w:t>
                      </w:r>
                      <w:r w:rsidR="00483394">
                        <w:t>s</w:t>
                      </w:r>
                    </w:p>
                    <w:p w14:paraId="02E5B67D" w14:textId="4A4A865A" w:rsidR="00565536" w:rsidRPr="00FE35DA" w:rsidRDefault="00565536" w:rsidP="00565536">
                      <w:pPr>
                        <w:pStyle w:val="Yksikk"/>
                        <w:rPr>
                          <w:lang w:val="en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C4F">
        <w:rPr>
          <w:lang w:eastAsia="fi-FI"/>
        </w:rPr>
        <w:drawing>
          <wp:anchor distT="0" distB="0" distL="114300" distR="114300" simplePos="0" relativeHeight="251661312" behindDoc="0" locked="0" layoutInCell="1" allowOverlap="1" wp14:anchorId="2F480A51" wp14:editId="79C0A136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1C8" w:rsidRPr="009D45D3">
        <w:t>Jyväskylän yliopisto</w:t>
      </w:r>
    </w:p>
    <w:p w14:paraId="737380E3" w14:textId="3536379D" w:rsidR="00943A13" w:rsidRPr="007057FB" w:rsidRDefault="00943A13" w:rsidP="007057FB">
      <w:pPr>
        <w:pStyle w:val="Heading2"/>
      </w:pPr>
      <w:r w:rsidRPr="00EF5805">
        <w:t xml:space="preserve">TIEDOTE TUTKIMUKSESTA </w:t>
      </w:r>
      <w:r w:rsidRPr="00BB74A4">
        <w:rPr>
          <w:rFonts w:asciiTheme="minorHAnsi" w:hAnsiTheme="minorHAnsi" w:cstheme="minorHAnsi"/>
          <w:b/>
          <w:sz w:val="22"/>
          <w:szCs w:val="22"/>
        </w:rPr>
        <w:tab/>
      </w:r>
      <w:r w:rsidRPr="00BB74A4">
        <w:rPr>
          <w:rFonts w:asciiTheme="minorHAnsi" w:hAnsiTheme="minorHAnsi" w:cstheme="minorHAnsi"/>
          <w:b/>
          <w:sz w:val="22"/>
          <w:szCs w:val="22"/>
        </w:rPr>
        <w:tab/>
      </w:r>
      <w:r w:rsidRPr="00BB74A4">
        <w:rPr>
          <w:rFonts w:asciiTheme="minorHAnsi" w:hAnsiTheme="minorHAnsi" w:cstheme="minorHAnsi"/>
          <w:b/>
          <w:sz w:val="22"/>
          <w:szCs w:val="22"/>
        </w:rPr>
        <w:tab/>
      </w:r>
      <w:r w:rsidRPr="00BB74A4">
        <w:rPr>
          <w:rFonts w:asciiTheme="minorHAnsi" w:hAnsiTheme="minorHAnsi" w:cstheme="minorHAnsi"/>
          <w:b/>
          <w:sz w:val="22"/>
          <w:szCs w:val="22"/>
        </w:rPr>
        <w:tab/>
      </w:r>
      <w:r w:rsidRPr="00BB74A4">
        <w:rPr>
          <w:rFonts w:asciiTheme="minorHAnsi" w:hAnsiTheme="minorHAnsi" w:cstheme="minorHAnsi"/>
          <w:b/>
          <w:sz w:val="22"/>
          <w:szCs w:val="22"/>
        </w:rPr>
        <w:tab/>
      </w:r>
      <w:r w:rsidRPr="00BB74A4">
        <w:rPr>
          <w:rFonts w:asciiTheme="minorHAnsi" w:hAnsiTheme="minorHAnsi" w:cstheme="minorHAnsi"/>
          <w:b/>
          <w:sz w:val="22"/>
          <w:szCs w:val="22"/>
        </w:rPr>
        <w:tab/>
      </w:r>
    </w:p>
    <w:p w14:paraId="3124705D" w14:textId="77777777" w:rsidR="00943A13" w:rsidRPr="00957A98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57A98">
        <w:rPr>
          <w:rFonts w:asciiTheme="minorHAnsi" w:hAnsiTheme="minorHAnsi" w:cstheme="minorHAnsi"/>
          <w:b/>
          <w:i/>
          <w:sz w:val="22"/>
          <w:szCs w:val="22"/>
        </w:rPr>
        <w:t>Tutkimuksen nimi ja rekisterinpitäjä</w:t>
      </w:r>
    </w:p>
    <w:p w14:paraId="5DF77461" w14:textId="77777777" w:rsidR="00943A13" w:rsidRPr="00BB74A4" w:rsidRDefault="00943A13" w:rsidP="00943A13">
      <w:pPr>
        <w:rPr>
          <w:rFonts w:asciiTheme="minorHAnsi" w:hAnsiTheme="minorHAnsi" w:cstheme="minorHAnsi"/>
          <w:sz w:val="22"/>
          <w:szCs w:val="22"/>
        </w:rPr>
      </w:pPr>
    </w:p>
    <w:p w14:paraId="6B926E50" w14:textId="19DF80EA" w:rsidR="007057FB" w:rsidRDefault="00584E60" w:rsidP="00943A13">
      <w:pPr>
        <w:ind w:left="13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Pelaaminen, työ ja terveys</w:t>
      </w:r>
    </w:p>
    <w:p w14:paraId="793889D9" w14:textId="6B9EEEFE" w:rsidR="00943A13" w:rsidRPr="007057FB" w:rsidRDefault="00943A13" w:rsidP="00943A13">
      <w:pPr>
        <w:ind w:left="1304"/>
        <w:rPr>
          <w:rFonts w:asciiTheme="minorHAnsi" w:hAnsiTheme="minorHAnsi" w:cstheme="minorHAnsi"/>
          <w:sz w:val="22"/>
          <w:szCs w:val="22"/>
        </w:rPr>
      </w:pPr>
      <w:r w:rsidRPr="007057FB">
        <w:rPr>
          <w:rFonts w:asciiTheme="minorHAnsi" w:hAnsiTheme="minorHAnsi" w:cstheme="minorHAnsi"/>
          <w:sz w:val="22"/>
          <w:szCs w:val="22"/>
        </w:rPr>
        <w:t>Jyväskylän yliopisto</w:t>
      </w:r>
    </w:p>
    <w:p w14:paraId="090D3728" w14:textId="77777777" w:rsidR="00943A13" w:rsidRPr="00957A98" w:rsidRDefault="00943A13" w:rsidP="00943A13">
      <w:pPr>
        <w:rPr>
          <w:rFonts w:asciiTheme="minorHAnsi" w:hAnsiTheme="minorHAnsi" w:cstheme="minorHAnsi"/>
          <w:i/>
          <w:sz w:val="22"/>
          <w:szCs w:val="22"/>
        </w:rPr>
      </w:pPr>
    </w:p>
    <w:p w14:paraId="5B09AD9B" w14:textId="77777777" w:rsidR="00943A13" w:rsidRPr="00957A98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57A98">
        <w:rPr>
          <w:rFonts w:asciiTheme="minorHAnsi" w:hAnsiTheme="minorHAnsi" w:cstheme="minorHAnsi"/>
          <w:b/>
          <w:i/>
          <w:sz w:val="22"/>
          <w:szCs w:val="22"/>
        </w:rPr>
        <w:t>Pyyntö osallistua tutkimukseen</w:t>
      </w:r>
    </w:p>
    <w:p w14:paraId="1D55F65E" w14:textId="77777777" w:rsidR="00943A13" w:rsidRPr="00BB74A4" w:rsidRDefault="00943A13" w:rsidP="00943A13">
      <w:pPr>
        <w:rPr>
          <w:rFonts w:asciiTheme="minorHAnsi" w:hAnsiTheme="minorHAnsi" w:cstheme="minorHAnsi"/>
          <w:sz w:val="22"/>
          <w:szCs w:val="22"/>
        </w:rPr>
      </w:pPr>
    </w:p>
    <w:p w14:paraId="05D92C93" w14:textId="5B8E30D2" w:rsidR="00943A13" w:rsidRPr="007057FB" w:rsidRDefault="007057FB" w:rsidP="00943A13">
      <w:pPr>
        <w:ind w:left="1304"/>
        <w:rPr>
          <w:rFonts w:asciiTheme="minorHAnsi" w:hAnsiTheme="minorHAnsi" w:cstheme="minorHAnsi"/>
          <w:sz w:val="22"/>
          <w:szCs w:val="22"/>
        </w:rPr>
      </w:pPr>
      <w:r w:rsidRPr="003233D3">
        <w:rPr>
          <w:rFonts w:ascii="Calibri" w:hAnsi="Calibri" w:cs="Calibri"/>
          <w:color w:val="000000"/>
          <w:sz w:val="22"/>
          <w:szCs w:val="22"/>
        </w:rPr>
        <w:t xml:space="preserve">Etsimme osallistujia mukaan tutkimukseen, jossa tutkitaan digitaalisen pelaamisen ja työelämän suhdetta sekä näihin liittyvää terveyttä. </w:t>
      </w:r>
      <w:r w:rsidR="00943A13" w:rsidRPr="00BB74A4">
        <w:rPr>
          <w:rFonts w:asciiTheme="minorHAnsi" w:hAnsiTheme="minorHAnsi" w:cstheme="minorHAnsi"/>
          <w:sz w:val="22"/>
          <w:szCs w:val="22"/>
        </w:rPr>
        <w:t xml:space="preserve">Sinua pyydetään tutkimukseen, koska </w:t>
      </w:r>
      <w:r>
        <w:rPr>
          <w:rFonts w:asciiTheme="minorHAnsi" w:hAnsiTheme="minorHAnsi" w:cstheme="minorHAnsi"/>
          <w:sz w:val="22"/>
          <w:szCs w:val="22"/>
        </w:rPr>
        <w:t xml:space="preserve">tutkimuksessa auttava yhtiö Bilendi on määritellyt sinut tutkimuksen tavoitteisiin sopivaksi henkilöksi. </w:t>
      </w:r>
      <w:r w:rsidR="00943A13" w:rsidRPr="00BB74A4">
        <w:rPr>
          <w:rFonts w:asciiTheme="minorHAnsi" w:hAnsiTheme="minorHAnsi" w:cstheme="minorHAnsi"/>
          <w:sz w:val="22"/>
          <w:szCs w:val="22"/>
        </w:rPr>
        <w:t>Tämä tiedote kuvaa tutkimusta ja siihen osallistumista. Liitteessä on kerrottu henkilötietojen käsittelystä.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57FB">
        <w:rPr>
          <w:rFonts w:asciiTheme="minorHAnsi" w:hAnsiTheme="minorHAnsi" w:cstheme="minorHAnsi"/>
          <w:sz w:val="22"/>
          <w:szCs w:val="22"/>
          <w:lang/>
        </w:rPr>
        <w:t>Tutkimukseen osallistuminen edellyttää, että olet täysi-ikäinen (18 vuotta)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A639D4" w14:textId="77777777" w:rsidR="00943A13" w:rsidRPr="00BB74A4" w:rsidRDefault="00943A13" w:rsidP="00943A13">
      <w:pPr>
        <w:rPr>
          <w:rFonts w:asciiTheme="minorHAnsi" w:hAnsiTheme="minorHAnsi" w:cstheme="minorHAnsi"/>
          <w:sz w:val="22"/>
          <w:szCs w:val="22"/>
        </w:rPr>
      </w:pPr>
    </w:p>
    <w:p w14:paraId="0C05319E" w14:textId="77777777" w:rsidR="00943A13" w:rsidRPr="00957A98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57A98">
        <w:rPr>
          <w:rFonts w:asciiTheme="minorHAnsi" w:hAnsiTheme="minorHAnsi" w:cstheme="minorHAnsi"/>
          <w:b/>
          <w:i/>
          <w:sz w:val="22"/>
          <w:szCs w:val="22"/>
        </w:rPr>
        <w:t>Vapaaehtoisuus</w:t>
      </w:r>
    </w:p>
    <w:p w14:paraId="3E4D3C56" w14:textId="77777777" w:rsidR="00943A13" w:rsidRPr="00BB74A4" w:rsidRDefault="00943A13" w:rsidP="00943A13">
      <w:pPr>
        <w:rPr>
          <w:rFonts w:asciiTheme="minorHAnsi" w:hAnsiTheme="minorHAnsi" w:cstheme="minorHAnsi"/>
          <w:sz w:val="22"/>
          <w:szCs w:val="22"/>
        </w:rPr>
      </w:pPr>
    </w:p>
    <w:p w14:paraId="34108317" w14:textId="77777777" w:rsidR="00943A13" w:rsidRPr="00BB74A4" w:rsidRDefault="00943A13" w:rsidP="00943A13">
      <w:pPr>
        <w:ind w:left="1304"/>
        <w:rPr>
          <w:rFonts w:asciiTheme="minorHAnsi" w:hAnsiTheme="minorHAnsi" w:cstheme="minorHAnsi"/>
          <w:sz w:val="22"/>
          <w:szCs w:val="22"/>
        </w:rPr>
      </w:pPr>
      <w:r w:rsidRPr="00BB74A4">
        <w:rPr>
          <w:rFonts w:asciiTheme="minorHAnsi" w:hAnsiTheme="minorHAnsi" w:cstheme="minorHAnsi"/>
          <w:sz w:val="22"/>
          <w:szCs w:val="22"/>
        </w:rPr>
        <w:t>Tähän tutkimukseen osallistuminen on vapaaehtoista. Voit kieltäytyä osallistumasta tutkimukseen tai keskeyttää osallistumisen, milloin tahansa.</w:t>
      </w:r>
    </w:p>
    <w:p w14:paraId="7881C6A5" w14:textId="77777777" w:rsidR="00943A13" w:rsidRPr="00BB74A4" w:rsidRDefault="00943A13" w:rsidP="00943A13">
      <w:pPr>
        <w:rPr>
          <w:rFonts w:asciiTheme="minorHAnsi" w:hAnsiTheme="minorHAnsi" w:cstheme="minorHAnsi"/>
          <w:sz w:val="22"/>
          <w:szCs w:val="22"/>
        </w:rPr>
      </w:pPr>
    </w:p>
    <w:p w14:paraId="25AE981C" w14:textId="77777777" w:rsidR="00943A13" w:rsidRPr="00957A98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57A98">
        <w:rPr>
          <w:rFonts w:asciiTheme="minorHAnsi" w:hAnsiTheme="minorHAnsi" w:cstheme="minorHAnsi"/>
          <w:b/>
          <w:i/>
          <w:sz w:val="22"/>
          <w:szCs w:val="22"/>
        </w:rPr>
        <w:t>Tutkimuksen kulku</w:t>
      </w:r>
    </w:p>
    <w:p w14:paraId="360E40DD" w14:textId="77777777" w:rsidR="00943A13" w:rsidRPr="00BB74A4" w:rsidRDefault="00943A13" w:rsidP="00943A13">
      <w:pPr>
        <w:rPr>
          <w:rFonts w:asciiTheme="minorHAnsi" w:hAnsiTheme="minorHAnsi" w:cstheme="minorHAnsi"/>
          <w:b/>
          <w:sz w:val="22"/>
          <w:szCs w:val="22"/>
        </w:rPr>
      </w:pPr>
    </w:p>
    <w:p w14:paraId="04EDCAD3" w14:textId="4589CF7C" w:rsidR="00943A13" w:rsidRPr="00BB74A4" w:rsidRDefault="007057FB" w:rsidP="007057FB">
      <w:pPr>
        <w:pStyle w:val="Default"/>
        <w:ind w:left="12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Vastaajia pyydetään osallistumaan kyselyyn, jonka täyttäminen kestää n. </w:t>
      </w:r>
      <w:r w:rsidR="00B95583">
        <w:rPr>
          <w:rFonts w:ascii="Calibri" w:hAnsi="Calibri" w:cs="Calibri"/>
          <w:sz w:val="22"/>
          <w:szCs w:val="22"/>
        </w:rPr>
        <w:t>15</w:t>
      </w:r>
      <w:r>
        <w:rPr>
          <w:rFonts w:ascii="Calibri" w:hAnsi="Calibri" w:cs="Calibri"/>
          <w:sz w:val="22"/>
          <w:szCs w:val="22"/>
        </w:rPr>
        <w:t xml:space="preserve"> minuuttia. Samat vastaajat kutsutaan täyttämään kysely </w:t>
      </w:r>
      <w:r w:rsidR="008717C6">
        <w:rPr>
          <w:rFonts w:ascii="Calibri" w:hAnsi="Calibri" w:cs="Calibri"/>
          <w:sz w:val="22"/>
          <w:szCs w:val="22"/>
        </w:rPr>
        <w:t xml:space="preserve">vapaaehtoisesti </w:t>
      </w:r>
      <w:r>
        <w:rPr>
          <w:rFonts w:ascii="Calibri" w:hAnsi="Calibri" w:cs="Calibri"/>
          <w:sz w:val="22"/>
          <w:szCs w:val="22"/>
        </w:rPr>
        <w:t>uudestaan vuoden päästä 2022. Aineistoa tutkitaan kahden vastau</w:t>
      </w:r>
      <w:r w:rsidR="00FE35DA">
        <w:rPr>
          <w:rFonts w:ascii="Calibri" w:hAnsi="Calibri" w:cs="Calibri"/>
          <w:sz w:val="22"/>
          <w:szCs w:val="22"/>
        </w:rPr>
        <w:t xml:space="preserve">skerran välissä sekä niiden jälkeen. </w:t>
      </w:r>
      <w:r w:rsidRPr="003233D3">
        <w:rPr>
          <w:rFonts w:ascii="Calibri" w:hAnsi="Calibri" w:cs="Calibri"/>
          <w:sz w:val="22"/>
          <w:szCs w:val="22"/>
        </w:rPr>
        <w:t xml:space="preserve">Aineisto tallennetaan </w:t>
      </w:r>
      <w:r w:rsidR="00FE35DA">
        <w:rPr>
          <w:rFonts w:ascii="Calibri" w:hAnsi="Calibri" w:cs="Calibri"/>
          <w:sz w:val="22"/>
          <w:szCs w:val="22"/>
        </w:rPr>
        <w:t xml:space="preserve">hankeen päätyttyä avoimeen </w:t>
      </w:r>
      <w:r w:rsidRPr="003233D3">
        <w:rPr>
          <w:rFonts w:ascii="Calibri" w:hAnsi="Calibri" w:cs="Calibri"/>
          <w:sz w:val="22"/>
          <w:szCs w:val="22"/>
        </w:rPr>
        <w:t>tieteelliseen käyttöön Tietoarkistoon</w:t>
      </w:r>
      <w:r w:rsidR="00B95583">
        <w:rPr>
          <w:rFonts w:ascii="Calibri" w:hAnsi="Calibri" w:cs="Calibri"/>
          <w:sz w:val="22"/>
          <w:szCs w:val="22"/>
        </w:rPr>
        <w:t xml:space="preserve"> (kategoria B)</w:t>
      </w:r>
      <w:r w:rsidRPr="003233D3">
        <w:rPr>
          <w:rFonts w:ascii="Calibri" w:hAnsi="Calibri" w:cs="Calibri"/>
          <w:sz w:val="22"/>
          <w:szCs w:val="22"/>
        </w:rPr>
        <w:t>. </w:t>
      </w:r>
    </w:p>
    <w:p w14:paraId="318ABF25" w14:textId="77777777" w:rsidR="00943A13" w:rsidRPr="00BB74A4" w:rsidRDefault="00943A13" w:rsidP="00943A13">
      <w:pPr>
        <w:pStyle w:val="Default"/>
        <w:ind w:left="13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74A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2D3B4A6" w14:textId="77777777" w:rsidR="00943A13" w:rsidRPr="00957A98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57A98">
        <w:rPr>
          <w:rFonts w:asciiTheme="minorHAnsi" w:hAnsiTheme="minorHAnsi" w:cstheme="minorHAnsi"/>
          <w:b/>
          <w:i/>
          <w:sz w:val="22"/>
          <w:szCs w:val="22"/>
        </w:rPr>
        <w:t>Tutkimuksesta mahdollisesti aiheutuvat haitat ja epämukavuudet</w:t>
      </w:r>
    </w:p>
    <w:p w14:paraId="7EC625B5" w14:textId="77777777" w:rsidR="00943A13" w:rsidRPr="00BB74A4" w:rsidRDefault="00943A13" w:rsidP="00943A13">
      <w:pPr>
        <w:ind w:left="1304"/>
        <w:rPr>
          <w:rFonts w:asciiTheme="minorHAnsi" w:hAnsiTheme="minorHAnsi" w:cstheme="minorHAnsi"/>
          <w:sz w:val="22"/>
          <w:szCs w:val="22"/>
        </w:rPr>
      </w:pPr>
    </w:p>
    <w:p w14:paraId="5C064FF5" w14:textId="4C962EDC" w:rsidR="00943A13" w:rsidRPr="00BB74A4" w:rsidRDefault="00FE35DA" w:rsidP="00FE35DA">
      <w:pPr>
        <w:ind w:left="1276"/>
        <w:rPr>
          <w:rFonts w:asciiTheme="minorHAnsi" w:hAnsiTheme="minorHAnsi" w:cstheme="minorHAnsi"/>
          <w:sz w:val="22"/>
          <w:szCs w:val="22"/>
        </w:rPr>
      </w:pPr>
      <w:r w:rsidRPr="003233D3">
        <w:rPr>
          <w:rFonts w:ascii="Calibri" w:hAnsi="Calibri" w:cs="Calibri"/>
          <w:color w:val="000000"/>
          <w:sz w:val="22"/>
          <w:szCs w:val="22"/>
        </w:rPr>
        <w:t>Tutkimuksesta ei koidu osallistujalle suoraa haittaa</w:t>
      </w:r>
      <w:r>
        <w:rPr>
          <w:rFonts w:ascii="Calibri" w:hAnsi="Calibri" w:cs="Calibri"/>
          <w:color w:val="000000"/>
          <w:sz w:val="22"/>
          <w:szCs w:val="22"/>
        </w:rPr>
        <w:t>. Osa kysymyksistä käsittelee terveyteen liittyviä seikkoja, mutta aiheet eivät poikkea arjessa koetuista kokemuksista ja tuntemuksista.</w:t>
      </w:r>
    </w:p>
    <w:p w14:paraId="79363EAB" w14:textId="77777777" w:rsidR="00943A13" w:rsidRPr="00BB74A4" w:rsidRDefault="00943A13" w:rsidP="00943A13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310F3011" w14:textId="77777777" w:rsidR="00943A13" w:rsidRPr="00957A98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57A98">
        <w:rPr>
          <w:rFonts w:asciiTheme="minorHAnsi" w:hAnsiTheme="minorHAnsi" w:cstheme="minorHAnsi"/>
          <w:b/>
          <w:i/>
          <w:sz w:val="22"/>
          <w:szCs w:val="22"/>
        </w:rPr>
        <w:t>Tutk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imuksen kustannukset </w:t>
      </w:r>
    </w:p>
    <w:p w14:paraId="2EB3BF17" w14:textId="77777777" w:rsidR="00943A13" w:rsidRPr="00957A98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0B690B3" w14:textId="48F6D409" w:rsidR="00943A13" w:rsidRPr="00BB74A4" w:rsidRDefault="00FE35DA" w:rsidP="00943A13">
      <w:pPr>
        <w:pStyle w:val="Default"/>
        <w:ind w:left="13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JYU ei maksa t</w:t>
      </w:r>
      <w:r w:rsidR="00943A13" w:rsidRPr="00BB74A4">
        <w:rPr>
          <w:rFonts w:asciiTheme="minorHAnsi" w:hAnsiTheme="minorHAnsi" w:cstheme="minorHAnsi"/>
          <w:color w:val="auto"/>
          <w:sz w:val="22"/>
          <w:szCs w:val="22"/>
        </w:rPr>
        <w:t>utkimukseen osallistumisesta palkkiota.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Vastaajia ohjataan kuitenkin tutkimukseen Bilendin kautta, joka suorittaa käyttäjilleen korvauksen oman pistejärjestelmänsä mukaan.</w:t>
      </w:r>
    </w:p>
    <w:p w14:paraId="36D9F779" w14:textId="77777777" w:rsidR="00943A13" w:rsidRPr="00BB74A4" w:rsidRDefault="00943A13" w:rsidP="00943A13">
      <w:pPr>
        <w:pStyle w:val="Default"/>
        <w:ind w:left="130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343ECB" w14:textId="77777777" w:rsidR="00FE35DA" w:rsidRPr="003233D3" w:rsidRDefault="00FE35DA" w:rsidP="00FE35DA">
      <w:pPr>
        <w:spacing w:line="480" w:lineRule="auto"/>
        <w:rPr>
          <w:color w:val="000000"/>
        </w:rPr>
      </w:pPr>
      <w:r w:rsidRPr="003233D3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Tutkimustuloksista tiedottaminen ja tutkimustulokset</w:t>
      </w:r>
    </w:p>
    <w:p w14:paraId="4259D3FA" w14:textId="77777777" w:rsidR="00FE35DA" w:rsidRPr="003233D3" w:rsidRDefault="00FE35DA" w:rsidP="00FE35DA">
      <w:pPr>
        <w:spacing w:line="480" w:lineRule="auto"/>
        <w:rPr>
          <w:color w:val="000000"/>
        </w:rPr>
      </w:pPr>
      <w:r w:rsidRPr="003233D3">
        <w:rPr>
          <w:rFonts w:ascii="Calibri" w:hAnsi="Calibri" w:cs="Calibri"/>
          <w:color w:val="000000"/>
          <w:sz w:val="22"/>
          <w:szCs w:val="22"/>
        </w:rPr>
        <w:t> </w:t>
      </w:r>
    </w:p>
    <w:p w14:paraId="0B25FCC2" w14:textId="23F767B1" w:rsidR="00FE35DA" w:rsidRPr="00DC6E53" w:rsidRDefault="00FE35DA" w:rsidP="00FE35DA">
      <w:pPr>
        <w:spacing w:line="480" w:lineRule="auto"/>
        <w:ind w:left="1300"/>
        <w:rPr>
          <w:color w:val="000000"/>
        </w:rPr>
      </w:pPr>
      <w:r w:rsidRPr="003233D3">
        <w:rPr>
          <w:rFonts w:ascii="Calibri" w:hAnsi="Calibri" w:cs="Calibri"/>
          <w:color w:val="000000"/>
          <w:sz w:val="22"/>
          <w:szCs w:val="22"/>
        </w:rPr>
        <w:lastRenderedPageBreak/>
        <w:t xml:space="preserve">Tutkimuksesta valmistuu tieteellisiä julkaisuja. </w:t>
      </w:r>
      <w:r>
        <w:rPr>
          <w:rFonts w:ascii="Calibri" w:hAnsi="Calibri" w:cs="Calibri"/>
          <w:color w:val="000000"/>
          <w:sz w:val="22"/>
          <w:szCs w:val="22"/>
        </w:rPr>
        <w:t xml:space="preserve">Tutkittavia ei pystytä tunnistamaan julkaisuista. </w:t>
      </w:r>
      <w:r w:rsidRPr="003233D3">
        <w:rPr>
          <w:rFonts w:ascii="Calibri" w:hAnsi="Calibri" w:cs="Calibri"/>
          <w:color w:val="000000"/>
          <w:sz w:val="22"/>
          <w:szCs w:val="22"/>
        </w:rPr>
        <w:t>Tietoja ei käytetä kaupalliseen tarkoitukseen. 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0EB1AEB" w14:textId="77777777" w:rsidR="00943A13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F941C9">
        <w:rPr>
          <w:rFonts w:asciiTheme="minorHAnsi" w:hAnsiTheme="minorHAnsi" w:cstheme="minorHAnsi"/>
          <w:b/>
          <w:i/>
          <w:sz w:val="22"/>
          <w:szCs w:val="22"/>
        </w:rPr>
        <w:t>Tutkittavien vakuutusturva</w:t>
      </w:r>
    </w:p>
    <w:p w14:paraId="16749353" w14:textId="77777777" w:rsidR="00943A13" w:rsidRPr="00F941C9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144847D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Tutkittavan on hyvä olla tietoinen siitä, että Jyväskylän yliopiston</w:t>
      </w:r>
    </w:p>
    <w:p w14:paraId="0C9B5EC5" w14:textId="77777777" w:rsidR="00943A13" w:rsidRPr="00F941C9" w:rsidRDefault="00943A13" w:rsidP="00943A13">
      <w:pPr>
        <w:autoSpaceDE w:val="0"/>
        <w:autoSpaceDN w:val="0"/>
        <w:ind w:firstLine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henkilökunta ja toiminta on vakuutettu. Vakuutus sisältää potilasvakuutuksen,</w:t>
      </w:r>
    </w:p>
    <w:p w14:paraId="3F8F5740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toiminnanvastuuvakuutuksen ja vapaaehtoisen tapaturmavakuutuksen.</w:t>
      </w:r>
    </w:p>
    <w:p w14:paraId="7913081D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Tutkimuksissa tutkittavat (koehenkilöt) on vakuutettu tutkimuksen ajan</w:t>
      </w:r>
    </w:p>
    <w:p w14:paraId="6A2B46E1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ulkoisen syyn aiheuttamien tapaturmien, vahinkojen ja vammojen varalta.</w:t>
      </w:r>
    </w:p>
    <w:p w14:paraId="194B19CE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Tapaturmavakuutus on voimassa mittauksissa ja niihin välittömästi liittyvillä</w:t>
      </w:r>
    </w:p>
    <w:p w14:paraId="7129B52C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matkoilla. Tapaturman lisäksi korvataan vakuutetun erityisen ja yksittäisen</w:t>
      </w:r>
    </w:p>
    <w:p w14:paraId="681841CF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voimanponnistuksen ja liikkeen välittömästi aiheuttama lihaksen tai jänteen</w:t>
      </w:r>
    </w:p>
    <w:p w14:paraId="05A1808A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venähdysvamma, johon on annettu lääkärinhoitoa 14 vuorokauden kuluessa</w:t>
      </w:r>
    </w:p>
    <w:p w14:paraId="1FCCD58C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vammautumisesta. Korvausta maksetaan enintään kuuden viikon ajan</w:t>
      </w:r>
    </w:p>
    <w:p w14:paraId="1029242B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venähdysvamman syntymisestä. Voimanponnistuksen ja liikkeen aiheuttaman</w:t>
      </w:r>
    </w:p>
    <w:p w14:paraId="155D43F7" w14:textId="77777777" w:rsidR="00943A13" w:rsidRPr="00F941C9" w:rsidRDefault="00943A13" w:rsidP="00943A13">
      <w:pPr>
        <w:autoSpaceDE w:val="0"/>
        <w:autoSpaceDN w:val="0"/>
        <w:ind w:left="1304"/>
        <w:rPr>
          <w:rFonts w:ascii="Calibri" w:hAnsi="Calibri" w:cs="Calibri"/>
          <w:color w:val="000000"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venähdysvamman hoitokuluina ei korvata magneettitutkimusta eikä</w:t>
      </w:r>
    </w:p>
    <w:p w14:paraId="36051301" w14:textId="77777777" w:rsidR="00943A13" w:rsidRPr="00BB74A4" w:rsidRDefault="00943A13" w:rsidP="00943A13">
      <w:pPr>
        <w:ind w:left="1304"/>
        <w:rPr>
          <w:rFonts w:asciiTheme="minorHAnsi" w:hAnsiTheme="minorHAnsi" w:cstheme="minorHAnsi"/>
          <w:b/>
          <w:sz w:val="22"/>
          <w:szCs w:val="22"/>
        </w:rPr>
      </w:pPr>
      <w:r w:rsidRPr="00F941C9">
        <w:rPr>
          <w:rFonts w:ascii="Calibri" w:hAnsi="Calibri" w:cs="Calibri"/>
          <w:color w:val="000000"/>
          <w:sz w:val="22"/>
          <w:szCs w:val="22"/>
        </w:rPr>
        <w:t>leikkaustoimenpiteitä.</w:t>
      </w:r>
    </w:p>
    <w:p w14:paraId="7BB6D0A5" w14:textId="77777777" w:rsidR="00943A13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2F6F4E7E" w14:textId="77777777" w:rsidR="00943A13" w:rsidRPr="00957A98" w:rsidRDefault="00943A13" w:rsidP="00943A1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57A98">
        <w:rPr>
          <w:rFonts w:asciiTheme="minorHAnsi" w:hAnsiTheme="minorHAnsi" w:cstheme="minorHAnsi"/>
          <w:b/>
          <w:i/>
          <w:sz w:val="22"/>
          <w:szCs w:val="22"/>
        </w:rPr>
        <w:t>Lisätietojen antajan yhteystiedot</w:t>
      </w:r>
    </w:p>
    <w:p w14:paraId="035027F7" w14:textId="77777777" w:rsidR="00FE35DA" w:rsidRPr="003233D3" w:rsidRDefault="00943A13" w:rsidP="00FE35DA">
      <w:r w:rsidRPr="00BB74A4">
        <w:rPr>
          <w:rFonts w:asciiTheme="minorHAnsi" w:hAnsiTheme="minorHAnsi" w:cstheme="minorHAnsi"/>
          <w:b/>
          <w:sz w:val="22"/>
          <w:szCs w:val="22"/>
        </w:rPr>
        <w:tab/>
      </w:r>
      <w:r w:rsidR="00FE35DA" w:rsidRPr="003233D3">
        <w:rPr>
          <w:rFonts w:ascii="Calibri" w:hAnsi="Calibri" w:cs="Calibri"/>
          <w:b/>
          <w:bCs/>
          <w:color w:val="000000"/>
          <w:sz w:val="22"/>
          <w:szCs w:val="22"/>
        </w:rPr>
        <w:t>     </w:t>
      </w:r>
      <w:r w:rsidR="00FE35DA" w:rsidRPr="003233D3">
        <w:rPr>
          <w:rFonts w:ascii="Calibri" w:hAnsi="Calibri" w:cs="Calibri"/>
          <w:color w:val="000000"/>
          <w:sz w:val="22"/>
          <w:szCs w:val="22"/>
        </w:rPr>
        <w:t xml:space="preserve"> Veli-Matti Karhulahti, </w:t>
      </w:r>
      <w:hyperlink r:id="rId9" w:history="1">
        <w:r w:rsidR="00FE35DA" w:rsidRPr="003233D3">
          <w:rPr>
            <w:rFonts w:ascii="Calibri" w:hAnsi="Calibri" w:cs="Calibri"/>
            <w:color w:val="1155CC"/>
            <w:sz w:val="22"/>
            <w:szCs w:val="22"/>
            <w:u w:val="single"/>
          </w:rPr>
          <w:t>vmkarhwu@jyu.fi</w:t>
        </w:r>
      </w:hyperlink>
      <w:r w:rsidR="00FE35DA" w:rsidRPr="003233D3">
        <w:rPr>
          <w:rFonts w:ascii="Calibri" w:hAnsi="Calibri" w:cs="Calibri"/>
          <w:color w:val="000000"/>
          <w:sz w:val="22"/>
          <w:szCs w:val="22"/>
        </w:rPr>
        <w:t>, 0505336559</w:t>
      </w:r>
    </w:p>
    <w:p w14:paraId="5C22F7B0" w14:textId="3519EA86" w:rsidR="00943A13" w:rsidRPr="00BB74A4" w:rsidRDefault="00943A13" w:rsidP="00943A13">
      <w:pPr>
        <w:rPr>
          <w:rFonts w:asciiTheme="minorHAnsi" w:hAnsiTheme="minorHAnsi" w:cstheme="minorHAnsi"/>
          <w:sz w:val="22"/>
          <w:szCs w:val="22"/>
        </w:rPr>
      </w:pPr>
    </w:p>
    <w:p w14:paraId="73E1D582" w14:textId="77777777" w:rsidR="001D44D7" w:rsidRPr="005E02DE" w:rsidRDefault="001D44D7" w:rsidP="00943A13">
      <w:pPr>
        <w:pStyle w:val="Heading1"/>
      </w:pPr>
    </w:p>
    <w:sectPr w:rsidR="001D44D7" w:rsidRPr="005E02DE" w:rsidSect="001D44D7">
      <w:headerReference w:type="default" r:id="rId10"/>
      <w:headerReference w:type="first" r:id="rId11"/>
      <w:footerReference w:type="first" r:id="rId12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29DD0" w14:textId="77777777" w:rsidR="006833EA" w:rsidRDefault="006833EA" w:rsidP="008E22AD">
      <w:r>
        <w:separator/>
      </w:r>
    </w:p>
  </w:endnote>
  <w:endnote w:type="continuationSeparator" w:id="0">
    <w:p w14:paraId="414D286B" w14:textId="77777777" w:rsidR="006833EA" w:rsidRDefault="006833EA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3917" w14:textId="77777777" w:rsidR="00E60660" w:rsidRDefault="00E60660" w:rsidP="00701573">
    <w:pPr>
      <w:pStyle w:val="Footer"/>
    </w:pPr>
  </w:p>
  <w:p w14:paraId="679D1247" w14:textId="77777777" w:rsidR="00E60660" w:rsidRDefault="00E60660" w:rsidP="00701573">
    <w:pPr>
      <w:pStyle w:val="Footer"/>
    </w:pPr>
    <w:r>
      <w:tab/>
    </w:r>
    <w:r>
      <w:tab/>
      <w:t>Y-tunnus:</w:t>
    </w:r>
    <w:r>
      <w:tab/>
    </w:r>
    <w:r>
      <w:tab/>
      <w:t>Puhelin:</w:t>
    </w:r>
    <w:r>
      <w:tab/>
    </w:r>
    <w:r>
      <w:tab/>
      <w:t>Jyväskylän yliopisto</w:t>
    </w:r>
  </w:p>
  <w:p w14:paraId="0FD30F5A" w14:textId="77777777" w:rsidR="00E60660" w:rsidRDefault="00E60660" w:rsidP="00701573">
    <w:pPr>
      <w:pStyle w:val="Footer"/>
    </w:pPr>
    <w:r>
      <w:tab/>
    </w:r>
    <w:r>
      <w:tab/>
      <w:t>02458947</w:t>
    </w:r>
    <w:r>
      <w:tab/>
    </w:r>
    <w:r>
      <w:tab/>
      <w:t>(014) 260 1211</w:t>
    </w:r>
    <w:r>
      <w:tab/>
    </w:r>
    <w:r>
      <w:tab/>
      <w:t>PL 35</w:t>
    </w:r>
  </w:p>
  <w:p w14:paraId="2F00B634" w14:textId="77777777" w:rsidR="00E60660" w:rsidRDefault="00E60660" w:rsidP="00701573">
    <w:pPr>
      <w:pStyle w:val="Footer"/>
    </w:pPr>
    <w:r>
      <w:tab/>
    </w:r>
    <w:r>
      <w:tab/>
      <w:t>Sähköposti:</w:t>
    </w:r>
    <w:r>
      <w:tab/>
    </w:r>
    <w:r>
      <w:tab/>
      <w:t>Faksi:</w:t>
    </w:r>
    <w:r>
      <w:tab/>
    </w:r>
    <w:r>
      <w:tab/>
      <w:t>40014 Jyväskylän yliopisto</w:t>
    </w:r>
  </w:p>
  <w:p w14:paraId="495ABFCF" w14:textId="77777777" w:rsidR="00E60660" w:rsidRDefault="00E60660" w:rsidP="00701573">
    <w:pPr>
      <w:pStyle w:val="Footer"/>
    </w:pPr>
    <w:r>
      <w:tab/>
    </w:r>
    <w:r>
      <w:tab/>
      <w:t>etunimi.sukunimi@jyu.fi</w:t>
    </w:r>
    <w:r>
      <w:tab/>
      <w:t>(014) 260 1021</w:t>
    </w:r>
    <w:r>
      <w:tab/>
    </w:r>
    <w:r>
      <w:tab/>
      <w:t>www.jyu.fi</w:t>
    </w:r>
  </w:p>
  <w:p w14:paraId="397D36A6" w14:textId="77777777" w:rsidR="00E60660" w:rsidRDefault="00E60660">
    <w:pPr>
      <w:pStyle w:val="Footer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12DAC" w14:textId="77777777" w:rsidR="006833EA" w:rsidRDefault="006833EA" w:rsidP="008E22AD">
      <w:r>
        <w:separator/>
      </w:r>
    </w:p>
  </w:footnote>
  <w:footnote w:type="continuationSeparator" w:id="0">
    <w:p w14:paraId="4CEDDC23" w14:textId="77777777" w:rsidR="006833EA" w:rsidRDefault="006833EA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9F78A" w14:textId="77777777" w:rsidR="001D44D7" w:rsidRDefault="001D44D7" w:rsidP="00BE295D">
    <w:pPr>
      <w:pStyle w:val="Header"/>
    </w:pPr>
  </w:p>
  <w:p w14:paraId="483A4DC3" w14:textId="77777777" w:rsidR="001D44D7" w:rsidRDefault="001D44D7" w:rsidP="00BE295D">
    <w:pPr>
      <w:pStyle w:val="Header"/>
    </w:pPr>
  </w:p>
  <w:p w14:paraId="7FC60981" w14:textId="42CF6933" w:rsidR="00E415FB" w:rsidRPr="00BE295D" w:rsidRDefault="008B1367" w:rsidP="00E415FB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BE0EC8">
      <w:t>2</w:t>
    </w:r>
    <w:r>
      <w:fldChar w:fldCharType="end"/>
    </w:r>
    <w:r w:rsidR="00E415FB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E415FB" w:rsidRPr="00BE295D">
          <w:t>(</w:t>
        </w:r>
        <w:r w:rsidR="00BE0EC8">
          <w:fldChar w:fldCharType="begin"/>
        </w:r>
        <w:r w:rsidR="00BE0EC8">
          <w:instrText xml:space="preserve"> NUMPAGES   \* MERGEFORMAT </w:instrText>
        </w:r>
        <w:r w:rsidR="00BE0EC8">
          <w:fldChar w:fldCharType="separate"/>
        </w:r>
        <w:r w:rsidR="00BE0EC8">
          <w:t>2</w:t>
        </w:r>
        <w:r w:rsidR="00BE0EC8">
          <w:fldChar w:fldCharType="end"/>
        </w:r>
        <w:r w:rsidR="00E415FB" w:rsidRPr="00BE295D">
          <w:t>)</w:t>
        </w:r>
      </w:sdtContent>
    </w:sdt>
  </w:p>
  <w:p w14:paraId="6B6787A2" w14:textId="77777777" w:rsidR="00E60660" w:rsidRDefault="00E60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33010" w14:textId="77777777" w:rsidR="004271B3" w:rsidRDefault="004271B3">
    <w:pPr>
      <w:pStyle w:val="Header"/>
    </w:pPr>
  </w:p>
  <w:p w14:paraId="6A87BDE3" w14:textId="77777777" w:rsidR="004271B3" w:rsidRDefault="00427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13"/>
    <w:rsid w:val="00006670"/>
    <w:rsid w:val="00030ECF"/>
    <w:rsid w:val="00054517"/>
    <w:rsid w:val="000751C8"/>
    <w:rsid w:val="000E7AC5"/>
    <w:rsid w:val="001065C3"/>
    <w:rsid w:val="00126711"/>
    <w:rsid w:val="00157A56"/>
    <w:rsid w:val="001D44D7"/>
    <w:rsid w:val="002134DF"/>
    <w:rsid w:val="002853AD"/>
    <w:rsid w:val="002F0D97"/>
    <w:rsid w:val="00357804"/>
    <w:rsid w:val="00392CE4"/>
    <w:rsid w:val="00395135"/>
    <w:rsid w:val="00396F7A"/>
    <w:rsid w:val="003A2A42"/>
    <w:rsid w:val="003A6429"/>
    <w:rsid w:val="00405466"/>
    <w:rsid w:val="004271B3"/>
    <w:rsid w:val="00455CEB"/>
    <w:rsid w:val="00462A82"/>
    <w:rsid w:val="004705E7"/>
    <w:rsid w:val="004753F1"/>
    <w:rsid w:val="00483394"/>
    <w:rsid w:val="004878F4"/>
    <w:rsid w:val="004A276C"/>
    <w:rsid w:val="004B70AE"/>
    <w:rsid w:val="004B73D4"/>
    <w:rsid w:val="004D07A1"/>
    <w:rsid w:val="00515485"/>
    <w:rsid w:val="005377CD"/>
    <w:rsid w:val="00565536"/>
    <w:rsid w:val="00584E60"/>
    <w:rsid w:val="005E02DE"/>
    <w:rsid w:val="006833EA"/>
    <w:rsid w:val="006A26F6"/>
    <w:rsid w:val="006C40E2"/>
    <w:rsid w:val="006E5658"/>
    <w:rsid w:val="00701573"/>
    <w:rsid w:val="007057FB"/>
    <w:rsid w:val="007B3E30"/>
    <w:rsid w:val="008717C6"/>
    <w:rsid w:val="00880001"/>
    <w:rsid w:val="008B1367"/>
    <w:rsid w:val="008E22AD"/>
    <w:rsid w:val="00925F08"/>
    <w:rsid w:val="00943A13"/>
    <w:rsid w:val="0096127E"/>
    <w:rsid w:val="00964E8B"/>
    <w:rsid w:val="009D45D3"/>
    <w:rsid w:val="00AA54C2"/>
    <w:rsid w:val="00AA7885"/>
    <w:rsid w:val="00AC51A4"/>
    <w:rsid w:val="00B27DD6"/>
    <w:rsid w:val="00B54C26"/>
    <w:rsid w:val="00B95583"/>
    <w:rsid w:val="00BB0246"/>
    <w:rsid w:val="00BD6809"/>
    <w:rsid w:val="00BE0EC8"/>
    <w:rsid w:val="00BE295D"/>
    <w:rsid w:val="00C60A88"/>
    <w:rsid w:val="00CC141D"/>
    <w:rsid w:val="00CD302B"/>
    <w:rsid w:val="00D17ACA"/>
    <w:rsid w:val="00D845F7"/>
    <w:rsid w:val="00DB40F5"/>
    <w:rsid w:val="00DD77A1"/>
    <w:rsid w:val="00E07E76"/>
    <w:rsid w:val="00E415FB"/>
    <w:rsid w:val="00E60660"/>
    <w:rsid w:val="00E65C4F"/>
    <w:rsid w:val="00E84ABC"/>
    <w:rsid w:val="00E972DC"/>
    <w:rsid w:val="00EE0FC4"/>
    <w:rsid w:val="00F26666"/>
    <w:rsid w:val="00F3432F"/>
    <w:rsid w:val="00F97260"/>
    <w:rsid w:val="00FE35DA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5C9397"/>
  <w15:docId w15:val="{B173FC53-6C2E-48E1-9E58-ED57B31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usteksti"/>
    <w:qFormat/>
    <w:rsid w:val="00943A13"/>
    <w:rPr>
      <w:rFonts w:eastAsia="Times New Roman"/>
      <w:sz w:val="24"/>
      <w:szCs w:val="24"/>
      <w:lang w:eastAsia="fi-FI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iPriority w:val="9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uiPriority w:val="9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4271B3"/>
    <w:rPr>
      <w:rFonts w:ascii="Helvetica-Narrow" w:hAnsi="Helvetica-Narrow"/>
      <w:noProof/>
      <w:color w:val="000000" w:themeColor="text1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4271B3"/>
    <w:rPr>
      <w:rFonts w:ascii="Helvetica-Narrow" w:hAnsi="Helvetica-Narrow"/>
      <w:noProof/>
      <w:color w:val="000000" w:themeColor="text1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1D44D7"/>
    <w:pPr>
      <w:spacing w:before="1160" w:after="1680"/>
    </w:pPr>
    <w:rPr>
      <w:rFonts w:ascii="Palatino" w:hAnsi="Palatino"/>
      <w:caps/>
      <w:noProof/>
      <w:color w:val="000000" w:themeColor="text1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A1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mkarhwu@jyu.f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ksinkertai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02DA-2B47-48B1-90BC-7B41A3D4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yksinkertainen.dotx</Template>
  <TotalTime>1</TotalTime>
  <Pages>3</Pages>
  <Words>285</Words>
  <Characters>2597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 yksinkertainen</vt:lpstr>
      <vt:lpstr>JYU Kirjepohja yksinkertainen</vt:lpstr>
    </vt:vector>
  </TitlesOfParts>
  <Company>JYU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 yksinkertainen</dc:title>
  <dc:creator>Valkonen, Riikka</dc:creator>
  <cp:lastModifiedBy>Valkonen, Riikka</cp:lastModifiedBy>
  <cp:revision>2</cp:revision>
  <cp:lastPrinted>2010-01-15T07:46:00Z</cp:lastPrinted>
  <dcterms:created xsi:type="dcterms:W3CDTF">2021-04-20T06:23:00Z</dcterms:created>
  <dcterms:modified xsi:type="dcterms:W3CDTF">2021-04-20T06:23:00Z</dcterms:modified>
</cp:coreProperties>
</file>