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30C1B" w14:textId="2756A51A" w:rsidR="003233D3" w:rsidRPr="003233D3" w:rsidRDefault="00CA4BFF" w:rsidP="003233D3">
      <w:pPr>
        <w:spacing w:before="360" w:after="80" w:line="480" w:lineRule="auto"/>
        <w:outlineLvl w:val="1"/>
        <w:rPr>
          <w:rFonts w:ascii="Times New Roman" w:eastAsia="Times New Roman" w:hAnsi="Times New Roman" w:cs="Times New Roman"/>
          <w:b/>
          <w:bCs/>
          <w:color w:val="000000"/>
          <w:sz w:val="36"/>
          <w:szCs w:val="36"/>
        </w:rPr>
      </w:pPr>
      <w:r w:rsidRPr="00CA4BFF">
        <w:rPr>
          <w:rFonts w:ascii="Arial" w:eastAsia="Times New Roman" w:hAnsi="Arial" w:cs="Arial"/>
          <w:b/>
          <w:bCs/>
          <w:noProof/>
          <w:color w:val="000000"/>
          <w:sz w:val="28"/>
          <w:szCs w:val="28"/>
          <w:lang w:val="fi-FI" w:eastAsia="fi-FI"/>
        </w:rPr>
        <w:drawing>
          <wp:anchor distT="0" distB="0" distL="114300" distR="114300" simplePos="0" relativeHeight="251659264" behindDoc="0" locked="0" layoutInCell="1" allowOverlap="1" wp14:anchorId="3F9F6526" wp14:editId="676F70A3">
            <wp:simplePos x="0" y="0"/>
            <wp:positionH relativeFrom="page">
              <wp:posOffset>6832600</wp:posOffset>
            </wp:positionH>
            <wp:positionV relativeFrom="page">
              <wp:posOffset>584200</wp:posOffset>
            </wp:positionV>
            <wp:extent cx="431165" cy="972185"/>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5" cstate="print"/>
                    <a:stretch>
                      <a:fillRect/>
                    </a:stretch>
                  </pic:blipFill>
                  <pic:spPr bwMode="auto">
                    <a:xfrm>
                      <a:off x="0" y="0"/>
                      <a:ext cx="431165" cy="972185"/>
                    </a:xfrm>
                    <a:prstGeom prst="rect">
                      <a:avLst/>
                    </a:prstGeom>
                    <a:noFill/>
                    <a:ln w="9525">
                      <a:noFill/>
                      <a:miter lim="800000"/>
                      <a:headEnd/>
                      <a:tailEnd/>
                    </a:ln>
                  </pic:spPr>
                </pic:pic>
              </a:graphicData>
            </a:graphic>
          </wp:anchor>
        </w:drawing>
      </w:r>
      <w:r w:rsidRPr="00CA4BFF">
        <w:rPr>
          <w:rFonts w:ascii="Arial" w:eastAsia="Times New Roman" w:hAnsi="Arial" w:cs="Arial"/>
          <w:b/>
          <w:bCs/>
          <w:noProof/>
          <w:color w:val="000000"/>
          <w:sz w:val="28"/>
          <w:szCs w:val="28"/>
          <w:lang w:val="fi-FI" w:eastAsia="fi-FI"/>
        </w:rPr>
        <mc:AlternateContent>
          <mc:Choice Requires="wps">
            <w:drawing>
              <wp:anchor distT="0" distB="0" distL="114300" distR="114300" simplePos="0" relativeHeight="251660288" behindDoc="0" locked="0" layoutInCell="1" allowOverlap="1" wp14:anchorId="2B195BB2" wp14:editId="5AF7972D">
                <wp:simplePos x="0" y="0"/>
                <wp:positionH relativeFrom="column">
                  <wp:posOffset>3927475</wp:posOffset>
                </wp:positionH>
                <wp:positionV relativeFrom="paragraph">
                  <wp:posOffset>127635</wp:posOffset>
                </wp:positionV>
                <wp:extent cx="1969135" cy="575945"/>
                <wp:effectExtent l="0" t="0" r="254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135"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7A318E" w14:textId="66C998BE" w:rsidR="00CA4BFF" w:rsidRPr="001A6A4F" w:rsidRDefault="00CA4BFF" w:rsidP="00CA4BFF">
                            <w:pPr>
                              <w:suppressAutoHyphens/>
                              <w:contextualSpacing/>
                              <w:rPr>
                                <w:rFonts w:ascii="Palatino" w:eastAsia="SimSun" w:hAnsi="Palatino"/>
                                <w:caps/>
                                <w:noProof/>
                                <w:color w:val="000000" w:themeColor="text1"/>
                                <w:sz w:val="20"/>
                                <w:szCs w:val="17"/>
                                <w:lang w:val="fi-FI" w:eastAsia="zh-CN"/>
                              </w:rPr>
                            </w:pPr>
                            <w:r w:rsidRPr="00FE35DA">
                              <w:rPr>
                                <w:rFonts w:ascii="Palatino" w:eastAsia="SimSun" w:hAnsi="Palatino"/>
                                <w:caps/>
                                <w:noProof/>
                                <w:color w:val="000000" w:themeColor="text1"/>
                                <w:sz w:val="20"/>
                                <w:szCs w:val="17"/>
                                <w:lang w:eastAsia="zh-CN"/>
                              </w:rPr>
                              <w:t>Musiikin, taiteen ja kulttuurin tutkimuksen laito</w:t>
                            </w:r>
                            <w:r w:rsidR="001A6A4F">
                              <w:rPr>
                                <w:rFonts w:ascii="Palatino" w:eastAsia="SimSun" w:hAnsi="Palatino"/>
                                <w:caps/>
                                <w:noProof/>
                                <w:color w:val="000000" w:themeColor="text1"/>
                                <w:sz w:val="20"/>
                                <w:szCs w:val="17"/>
                                <w:lang w:val="fi-FI" w:eastAsia="zh-CN"/>
                              </w:rPr>
                              <w:t>s</w:t>
                            </w:r>
                          </w:p>
                          <w:p w14:paraId="58CBE249" w14:textId="77777777" w:rsidR="00CA4BFF" w:rsidRPr="00FE35DA" w:rsidRDefault="00CA4BFF" w:rsidP="00CA4BFF"/>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195BB2" id="_x0000_t202" coordsize="21600,21600" o:spt="202" path="m,l,21600r21600,l21600,xe">
                <v:stroke joinstyle="miter"/>
                <v:path gradientshapeok="t" o:connecttype="rect"/>
              </v:shapetype>
              <v:shape id="Text Box 2" o:spid="_x0000_s1026" type="#_x0000_t202" style="position:absolute;margin-left:309.25pt;margin-top:10.05pt;width:155.05pt;height:4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" stroked="f">
                <v:textbox>
                  <w:txbxContent>
                    <w:p w14:paraId="467A318E" w14:textId="66C998BE" w:rsidR="00CA4BFF" w:rsidRPr="001A6A4F" w:rsidRDefault="00CA4BFF" w:rsidP="00CA4BFF">
                      <w:pPr>
                        <w:suppressAutoHyphens/>
                        <w:contextualSpacing/>
                        <w:rPr>
                          <w:rFonts w:ascii="Palatino" w:eastAsia="SimSun" w:hAnsi="Palatino"/>
                          <w:caps/>
                          <w:noProof/>
                          <w:color w:val="000000" w:themeColor="text1"/>
                          <w:sz w:val="20"/>
                          <w:szCs w:val="17"/>
                          <w:lang w:val="fi-FI" w:eastAsia="zh-CN"/>
                        </w:rPr>
                      </w:pPr>
                      <w:r w:rsidRPr="00FE35DA">
                        <w:rPr>
                          <w:rFonts w:ascii="Palatino" w:eastAsia="SimSun" w:hAnsi="Palatino"/>
                          <w:caps/>
                          <w:noProof/>
                          <w:color w:val="000000" w:themeColor="text1"/>
                          <w:sz w:val="20"/>
                          <w:szCs w:val="17"/>
                          <w:lang w:eastAsia="zh-CN"/>
                        </w:rPr>
                        <w:t>Musiikin, taiteen ja kulttuurin tutkimuksen laito</w:t>
                      </w:r>
                      <w:r w:rsidR="001A6A4F">
                        <w:rPr>
                          <w:rFonts w:ascii="Palatino" w:eastAsia="SimSun" w:hAnsi="Palatino"/>
                          <w:caps/>
                          <w:noProof/>
                          <w:color w:val="000000" w:themeColor="text1"/>
                          <w:sz w:val="20"/>
                          <w:szCs w:val="17"/>
                          <w:lang w:val="fi-FI" w:eastAsia="zh-CN"/>
                        </w:rPr>
                        <w:t>s</w:t>
                      </w:r>
                    </w:p>
                    <w:p w14:paraId="58CBE249" w14:textId="77777777" w:rsidR="00CA4BFF" w:rsidRPr="00FE35DA" w:rsidRDefault="00CA4BFF" w:rsidP="00CA4BFF"/>
                  </w:txbxContent>
                </v:textbox>
              </v:shape>
            </w:pict>
          </mc:Fallback>
        </mc:AlternateContent>
      </w:r>
      <w:r w:rsidRPr="00CA4BFF">
        <w:rPr>
          <w:rFonts w:ascii="Arial" w:eastAsia="Times New Roman" w:hAnsi="Arial" w:cs="Arial"/>
          <w:b/>
          <w:bCs/>
          <w:noProof/>
          <w:color w:val="000000"/>
          <w:sz w:val="28"/>
          <w:szCs w:val="28"/>
          <w:lang w:val="fi-FI" w:eastAsia="fi-FI"/>
        </w:rPr>
        <mc:AlternateContent>
          <mc:Choice Requires="wps">
            <w:drawing>
              <wp:anchor distT="0" distB="0" distL="114300" distR="114300" simplePos="0" relativeHeight="251661312" behindDoc="0" locked="0" layoutInCell="1" allowOverlap="1" wp14:anchorId="4A3AEA40" wp14:editId="68FA0751">
                <wp:simplePos x="0" y="0"/>
                <wp:positionH relativeFrom="column">
                  <wp:posOffset>3927475</wp:posOffset>
                </wp:positionH>
                <wp:positionV relativeFrom="paragraph">
                  <wp:posOffset>822960</wp:posOffset>
                </wp:positionV>
                <wp:extent cx="2210435" cy="75247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BD372B" w14:textId="6FBD2CD8" w:rsidR="00CA4BFF" w:rsidRDefault="00CA4BFF" w:rsidP="00CA4BFF">
                            <w:r>
                              <w:t>13.</w:t>
                            </w:r>
                            <w:r w:rsidR="00121CC1">
                              <w:rPr>
                                <w:lang w:val="fi-FI"/>
                              </w:rPr>
                              <w:t>4</w:t>
                            </w:r>
                            <w: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A3AEA40" id="_x0000_t202" coordsize="21600,21600" o:spt="202" path="m,l,21600r21600,l21600,xe">
                <v:stroke joinstyle="miter"/>
                <v:path gradientshapeok="t" o:connecttype="rect"/>
              </v:shapetype>
              <v:shape id="Text Box 3" o:spid="_x0000_s1027" type="#_x0000_t202" style="position:absolute;margin-left:309.25pt;margin-top:64.8pt;width:174.0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" stroked="f">
                <v:textbox>
                  <w:txbxContent>
                    <w:p w14:paraId="58BD372B" w14:textId="6FBD2CD8" w:rsidR="00CA4BFF" w:rsidRDefault="00CA4BFF" w:rsidP="00CA4BFF">
                      <w:r>
                        <w:t>13.</w:t>
                      </w:r>
                      <w:r w:rsidR="00121CC1">
                        <w:rPr>
                          <w:lang w:val="fi-FI"/>
                        </w:rPr>
                        <w:t>4</w:t>
                      </w:r>
                      <w:r>
                        <w:t>.2021</w:t>
                      </w:r>
                    </w:p>
                  </w:txbxContent>
                </v:textbox>
              </v:shape>
            </w:pict>
          </mc:Fallback>
        </mc:AlternateContent>
      </w:r>
      <w:r w:rsidR="003233D3" w:rsidRPr="003233D3">
        <w:rPr>
          <w:rFonts w:ascii="Arial" w:eastAsia="Times New Roman" w:hAnsi="Arial" w:cs="Arial"/>
          <w:b/>
          <w:bCs/>
          <w:color w:val="000000"/>
          <w:sz w:val="28"/>
          <w:szCs w:val="28"/>
        </w:rPr>
        <w:t>Tiedote tutkimuksesta</w:t>
      </w:r>
    </w:p>
    <w:p w14:paraId="1C54428D" w14:textId="77777777" w:rsidR="003233D3" w:rsidRPr="003233D3" w:rsidRDefault="003233D3" w:rsidP="003233D3">
      <w:pPr>
        <w:spacing w:line="480" w:lineRule="auto"/>
        <w:ind w:left="5220"/>
        <w:rPr>
          <w:rFonts w:ascii="Times New Roman" w:eastAsia="Times New Roman" w:hAnsi="Times New Roman" w:cs="Times New Roman"/>
          <w:color w:val="000000"/>
        </w:rPr>
      </w:pPr>
      <w:r w:rsidRPr="003233D3">
        <w:rPr>
          <w:rFonts w:ascii="Calibri" w:eastAsia="Times New Roman" w:hAnsi="Calibri" w:cs="Calibri"/>
          <w:b/>
          <w:bCs/>
          <w:color w:val="000000"/>
          <w:sz w:val="22"/>
          <w:szCs w:val="22"/>
        </w:rPr>
        <w:t>                                                                        </w:t>
      </w:r>
    </w:p>
    <w:p w14:paraId="6789CD6C"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Tutkimuksen nimi ja rekisterinpitäjä</w:t>
      </w:r>
    </w:p>
    <w:p w14:paraId="2C9A9CE6"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color w:val="000000"/>
          <w:sz w:val="22"/>
          <w:szCs w:val="22"/>
        </w:rPr>
        <w:t> </w:t>
      </w:r>
    </w:p>
    <w:p w14:paraId="4281F647" w14:textId="134FF1E5" w:rsidR="003233D3" w:rsidRPr="003233D3" w:rsidRDefault="00145ADC" w:rsidP="003233D3">
      <w:pPr>
        <w:spacing w:line="480" w:lineRule="auto"/>
        <w:ind w:left="1300" w:firstLine="140"/>
        <w:rPr>
          <w:rFonts w:ascii="Times New Roman" w:eastAsia="Times New Roman" w:hAnsi="Times New Roman" w:cs="Times New Roman"/>
          <w:color w:val="000000"/>
        </w:rPr>
      </w:pPr>
      <w:r>
        <w:rPr>
          <w:rFonts w:ascii="Calibri" w:eastAsia="Times New Roman" w:hAnsi="Calibri" w:cs="Calibri"/>
          <w:color w:val="000000"/>
          <w:sz w:val="22"/>
          <w:szCs w:val="22"/>
          <w:lang w:val="fi-FI"/>
        </w:rPr>
        <w:t>Pelaaminen, työ ja terveys</w:t>
      </w:r>
    </w:p>
    <w:p w14:paraId="0ED1C9A7" w14:textId="77777777" w:rsidR="003233D3" w:rsidRPr="003233D3" w:rsidRDefault="003233D3" w:rsidP="003233D3">
      <w:pPr>
        <w:spacing w:line="480" w:lineRule="auto"/>
        <w:ind w:left="720" w:firstLine="720"/>
        <w:rPr>
          <w:rFonts w:ascii="Times New Roman" w:eastAsia="Times New Roman" w:hAnsi="Times New Roman" w:cs="Times New Roman"/>
          <w:color w:val="000000"/>
        </w:rPr>
      </w:pPr>
      <w:r w:rsidRPr="003233D3">
        <w:rPr>
          <w:rFonts w:ascii="Calibri" w:eastAsia="Times New Roman" w:hAnsi="Calibri" w:cs="Calibri"/>
          <w:i/>
          <w:iCs/>
          <w:color w:val="000000"/>
          <w:sz w:val="22"/>
          <w:szCs w:val="22"/>
        </w:rPr>
        <w:t>Jyväskylän yliopisto</w:t>
      </w:r>
    </w:p>
    <w:p w14:paraId="2131C690"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i/>
          <w:iCs/>
          <w:color w:val="000000"/>
          <w:sz w:val="22"/>
          <w:szCs w:val="22"/>
        </w:rPr>
        <w:t> </w:t>
      </w:r>
    </w:p>
    <w:p w14:paraId="0D9B5350"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Pyyntö osallistua tutkimukseen</w:t>
      </w:r>
    </w:p>
    <w:p w14:paraId="1AD7E51A"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color w:val="000000"/>
          <w:sz w:val="22"/>
          <w:szCs w:val="22"/>
        </w:rPr>
        <w:t> </w:t>
      </w:r>
    </w:p>
    <w:p w14:paraId="677CE365"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Etsimme osallistujia mukaan tutkimukseen, jossa tutkitaan digitaalisen pelaamisen ja työelämän suhdetta sekä näihin liittyvää terveyttä. Tutkimukseen osallistuaksesi sinun täytyy kuulua yhteen näistä neljästä ryhmästä:</w:t>
      </w:r>
    </w:p>
    <w:p w14:paraId="3D2C8870" w14:textId="77777777" w:rsidR="003233D3" w:rsidRPr="003233D3" w:rsidRDefault="003233D3" w:rsidP="003233D3">
      <w:pPr>
        <w:rPr>
          <w:rFonts w:ascii="Times New Roman" w:eastAsia="Times New Roman" w:hAnsi="Times New Roman" w:cs="Times New Roman"/>
          <w:color w:val="000000"/>
        </w:rPr>
      </w:pPr>
    </w:p>
    <w:p w14:paraId="707AF5FE" w14:textId="77777777" w:rsidR="003233D3" w:rsidRPr="003233D3" w:rsidRDefault="003233D3" w:rsidP="003233D3">
      <w:pPr>
        <w:numPr>
          <w:ilvl w:val="0"/>
          <w:numId w:val="1"/>
        </w:numPr>
        <w:spacing w:line="480" w:lineRule="auto"/>
        <w:textAlignment w:val="baseline"/>
        <w:rPr>
          <w:rFonts w:ascii="Calibri" w:eastAsia="Times New Roman" w:hAnsi="Calibri" w:cs="Calibri"/>
          <w:color w:val="000000"/>
          <w:sz w:val="22"/>
          <w:szCs w:val="22"/>
        </w:rPr>
      </w:pPr>
      <w:r w:rsidRPr="003233D3">
        <w:rPr>
          <w:rFonts w:ascii="Calibri" w:eastAsia="Times New Roman" w:hAnsi="Calibri" w:cs="Calibri"/>
          <w:b/>
          <w:bCs/>
          <w:color w:val="000000"/>
          <w:sz w:val="22"/>
          <w:szCs w:val="22"/>
        </w:rPr>
        <w:t>Omaat pelaamiseen liittyviä ongelmia</w:t>
      </w:r>
      <w:r w:rsidRPr="003233D3">
        <w:rPr>
          <w:rFonts w:ascii="Calibri" w:eastAsia="Times New Roman" w:hAnsi="Calibri" w:cs="Calibri"/>
          <w:color w:val="000000"/>
          <w:sz w:val="22"/>
          <w:szCs w:val="22"/>
        </w:rPr>
        <w:t>. Sinulla on tai on ollut digitaalisesta pelaamisesta johtuvia terveydellisiä ongelmia. Olet myös ollut työssä tai haluaisit olla. Haluaisit saada hoitoa ongelman vuoksi tai olet jo saanut hoitoa.</w:t>
      </w:r>
    </w:p>
    <w:p w14:paraId="383C1227" w14:textId="47FB645F" w:rsidR="003233D3" w:rsidRPr="003233D3" w:rsidRDefault="003233D3" w:rsidP="003233D3">
      <w:pPr>
        <w:numPr>
          <w:ilvl w:val="0"/>
          <w:numId w:val="1"/>
        </w:numPr>
        <w:spacing w:line="480" w:lineRule="auto"/>
        <w:textAlignment w:val="baseline"/>
        <w:rPr>
          <w:rFonts w:ascii="Calibri" w:eastAsia="Times New Roman" w:hAnsi="Calibri" w:cs="Calibri"/>
          <w:color w:val="000000"/>
          <w:sz w:val="22"/>
          <w:szCs w:val="22"/>
        </w:rPr>
      </w:pPr>
      <w:r w:rsidRPr="003233D3">
        <w:rPr>
          <w:rFonts w:ascii="Calibri" w:eastAsia="Times New Roman" w:hAnsi="Calibri" w:cs="Calibri"/>
          <w:b/>
          <w:bCs/>
          <w:color w:val="000000"/>
          <w:sz w:val="22"/>
          <w:szCs w:val="22"/>
        </w:rPr>
        <w:t>Pelaat suuria määriä ilman ongelmia</w:t>
      </w:r>
      <w:r w:rsidRPr="003233D3">
        <w:rPr>
          <w:rFonts w:ascii="Calibri" w:eastAsia="Times New Roman" w:hAnsi="Calibri" w:cs="Calibri"/>
          <w:color w:val="000000"/>
          <w:sz w:val="22"/>
          <w:szCs w:val="22"/>
        </w:rPr>
        <w:t xml:space="preserve">. Pelaat </w:t>
      </w:r>
      <w:r w:rsidR="00121CC1">
        <w:rPr>
          <w:rFonts w:ascii="Calibri" w:eastAsia="Times New Roman" w:hAnsi="Calibri" w:cs="Calibri"/>
          <w:color w:val="000000"/>
          <w:sz w:val="22"/>
          <w:szCs w:val="22"/>
          <w:lang w:val="fi-FI"/>
        </w:rPr>
        <w:t xml:space="preserve">esport-pelejä tai muita kilpailullisia </w:t>
      </w:r>
      <w:r w:rsidRPr="003233D3">
        <w:rPr>
          <w:rFonts w:ascii="Calibri" w:eastAsia="Times New Roman" w:hAnsi="Calibri" w:cs="Calibri"/>
          <w:color w:val="000000"/>
          <w:sz w:val="22"/>
          <w:szCs w:val="22"/>
        </w:rPr>
        <w:t xml:space="preserve">videopelejä </w:t>
      </w:r>
      <w:r w:rsidR="00121CC1">
        <w:rPr>
          <w:rFonts w:ascii="Calibri" w:eastAsia="Times New Roman" w:hAnsi="Calibri" w:cs="Calibri"/>
          <w:color w:val="000000"/>
          <w:sz w:val="22"/>
          <w:szCs w:val="22"/>
          <w:lang w:val="fi-FI"/>
        </w:rPr>
        <w:t>n.</w:t>
      </w:r>
      <w:r w:rsidRPr="003233D3">
        <w:rPr>
          <w:rFonts w:ascii="Calibri" w:eastAsia="Times New Roman" w:hAnsi="Calibri" w:cs="Calibri"/>
          <w:color w:val="000000"/>
          <w:sz w:val="22"/>
          <w:szCs w:val="22"/>
        </w:rPr>
        <w:t xml:space="preserve"> </w:t>
      </w:r>
      <w:r w:rsidR="00121CC1">
        <w:rPr>
          <w:rFonts w:ascii="Calibri" w:eastAsia="Times New Roman" w:hAnsi="Calibri" w:cs="Calibri"/>
          <w:color w:val="000000"/>
          <w:sz w:val="22"/>
          <w:szCs w:val="22"/>
          <w:lang w:val="fi-FI"/>
        </w:rPr>
        <w:t>4</w:t>
      </w:r>
      <w:r w:rsidRPr="003233D3">
        <w:rPr>
          <w:rFonts w:ascii="Calibri" w:eastAsia="Times New Roman" w:hAnsi="Calibri" w:cs="Calibri"/>
          <w:color w:val="000000"/>
          <w:sz w:val="22"/>
          <w:szCs w:val="22"/>
        </w:rPr>
        <w:t xml:space="preserve"> tuntia päivässä</w:t>
      </w:r>
      <w:r w:rsidR="00121CC1">
        <w:rPr>
          <w:rFonts w:ascii="Calibri" w:eastAsia="Times New Roman" w:hAnsi="Calibri" w:cs="Calibri"/>
          <w:color w:val="000000"/>
          <w:sz w:val="22"/>
          <w:szCs w:val="22"/>
          <w:lang w:val="fi-FI"/>
        </w:rPr>
        <w:t xml:space="preserve"> tai enemmän</w:t>
      </w:r>
      <w:r w:rsidRPr="003233D3">
        <w:rPr>
          <w:rFonts w:ascii="Calibri" w:eastAsia="Times New Roman" w:hAnsi="Calibri" w:cs="Calibri"/>
          <w:color w:val="000000"/>
          <w:sz w:val="22"/>
          <w:szCs w:val="22"/>
        </w:rPr>
        <w:t>. Olet myös ollut työssä tai haluaisit olla. Et koe, että pelaaminen on sinulle terveydellinen tai muu ongelma.</w:t>
      </w:r>
    </w:p>
    <w:p w14:paraId="739125D3" w14:textId="77777777" w:rsidR="003233D3" w:rsidRPr="003233D3" w:rsidRDefault="003233D3" w:rsidP="003233D3">
      <w:pPr>
        <w:numPr>
          <w:ilvl w:val="0"/>
          <w:numId w:val="1"/>
        </w:numPr>
        <w:spacing w:line="480" w:lineRule="auto"/>
        <w:textAlignment w:val="baseline"/>
        <w:rPr>
          <w:rFonts w:ascii="Calibri" w:eastAsia="Times New Roman" w:hAnsi="Calibri" w:cs="Calibri"/>
          <w:color w:val="000000"/>
          <w:sz w:val="22"/>
          <w:szCs w:val="22"/>
        </w:rPr>
      </w:pPr>
      <w:r w:rsidRPr="003233D3">
        <w:rPr>
          <w:rFonts w:ascii="Calibri" w:eastAsia="Times New Roman" w:hAnsi="Calibri" w:cs="Calibri"/>
          <w:b/>
          <w:bCs/>
          <w:color w:val="000000"/>
          <w:sz w:val="22"/>
          <w:szCs w:val="22"/>
        </w:rPr>
        <w:t>Olet terveysalan ammattilainen, jolla relevanttia työkokemusta</w:t>
      </w:r>
      <w:r w:rsidRPr="003233D3">
        <w:rPr>
          <w:rFonts w:ascii="Calibri" w:eastAsia="Times New Roman" w:hAnsi="Calibri" w:cs="Calibri"/>
          <w:color w:val="000000"/>
          <w:sz w:val="22"/>
          <w:szCs w:val="22"/>
        </w:rPr>
        <w:t>. Olet ollut mukana hoitamassa tai keskustelemassa yksilön kanssa, jolla on digitaaliseen pelaamiseen liittyviä ongelmia, esim. hoitajana, lääkärinä tai terapeuttina. </w:t>
      </w:r>
    </w:p>
    <w:p w14:paraId="226510AE" w14:textId="77777777" w:rsidR="003233D3" w:rsidRPr="003233D3" w:rsidRDefault="003233D3" w:rsidP="003233D3">
      <w:pPr>
        <w:numPr>
          <w:ilvl w:val="0"/>
          <w:numId w:val="1"/>
        </w:numPr>
        <w:spacing w:line="480" w:lineRule="auto"/>
        <w:textAlignment w:val="baseline"/>
        <w:rPr>
          <w:rFonts w:ascii="Calibri" w:eastAsia="Times New Roman" w:hAnsi="Calibri" w:cs="Calibri"/>
          <w:color w:val="000000"/>
          <w:sz w:val="22"/>
          <w:szCs w:val="22"/>
        </w:rPr>
      </w:pPr>
      <w:r w:rsidRPr="003233D3">
        <w:rPr>
          <w:rFonts w:ascii="Calibri" w:eastAsia="Times New Roman" w:hAnsi="Calibri" w:cs="Calibri"/>
          <w:b/>
          <w:bCs/>
          <w:color w:val="000000"/>
          <w:sz w:val="22"/>
          <w:szCs w:val="22"/>
        </w:rPr>
        <w:lastRenderedPageBreak/>
        <w:t>Toimit henkilöstöhallinnon (HR) roolissa paikassa, jossa työntekijät pelaavat</w:t>
      </w:r>
      <w:r w:rsidRPr="003233D3">
        <w:rPr>
          <w:rFonts w:ascii="Calibri" w:eastAsia="Times New Roman" w:hAnsi="Calibri" w:cs="Calibri"/>
          <w:color w:val="000000"/>
          <w:sz w:val="22"/>
          <w:szCs w:val="22"/>
        </w:rPr>
        <w:t>. Sinulla on hallinnollista kokemusta työpaikalta, jossa tiedät työntekijöiden pelanneen aktiivisesti. Sinun ei itse tarvitse olla pelaaja itse. </w:t>
      </w:r>
    </w:p>
    <w:p w14:paraId="1A3DB4F6" w14:textId="77777777" w:rsidR="003233D3" w:rsidRPr="003233D3" w:rsidRDefault="003233D3" w:rsidP="003233D3">
      <w:pPr>
        <w:rPr>
          <w:rFonts w:ascii="Times New Roman" w:eastAsia="Times New Roman" w:hAnsi="Times New Roman" w:cs="Times New Roman"/>
          <w:color w:val="000000"/>
        </w:rPr>
      </w:pPr>
    </w:p>
    <w:p w14:paraId="4C53FB5C" w14:textId="3BAD023C"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 xml:space="preserve">Tämä tiedote kuvaa tutkimusta ja siihen osallistumista. Liitteessä on kerrottu henkilötietojen käsittelystä. Tutkimukseen osallistuminen edellyttää, että olet täysi-ikäinen (18 vuotta) ja pystyt osallistumaan kahteen haastatteluun (2021 ja 2022). Mukaan pyydetään yhteensä </w:t>
      </w:r>
      <w:r w:rsidR="00121CC1">
        <w:rPr>
          <w:rFonts w:ascii="Calibri" w:eastAsia="Times New Roman" w:hAnsi="Calibri" w:cs="Calibri"/>
          <w:color w:val="000000"/>
          <w:sz w:val="22"/>
          <w:szCs w:val="22"/>
          <w:lang w:val="fi-FI"/>
        </w:rPr>
        <w:t>5–</w:t>
      </w:r>
      <w:r w:rsidRPr="003233D3">
        <w:rPr>
          <w:rFonts w:ascii="Calibri" w:eastAsia="Times New Roman" w:hAnsi="Calibri" w:cs="Calibri"/>
          <w:color w:val="000000"/>
          <w:sz w:val="22"/>
          <w:szCs w:val="22"/>
        </w:rPr>
        <w:t xml:space="preserve">15 tutkittavaa ryhmästä (a), </w:t>
      </w:r>
      <w:r w:rsidR="00121CC1">
        <w:rPr>
          <w:rFonts w:ascii="Calibri" w:eastAsia="Times New Roman" w:hAnsi="Calibri" w:cs="Calibri"/>
          <w:color w:val="000000"/>
          <w:sz w:val="22"/>
          <w:szCs w:val="22"/>
          <w:lang w:val="fi-FI"/>
        </w:rPr>
        <w:t>5–</w:t>
      </w:r>
      <w:r w:rsidRPr="003233D3">
        <w:rPr>
          <w:rFonts w:ascii="Calibri" w:eastAsia="Times New Roman" w:hAnsi="Calibri" w:cs="Calibri"/>
          <w:color w:val="000000"/>
          <w:sz w:val="22"/>
          <w:szCs w:val="22"/>
        </w:rPr>
        <w:t>15 tutkittavaa ryhmästä (b), 5</w:t>
      </w:r>
      <w:r w:rsidR="00121CC1">
        <w:rPr>
          <w:rFonts w:ascii="Calibri" w:eastAsia="Times New Roman" w:hAnsi="Calibri" w:cs="Calibri"/>
          <w:color w:val="000000"/>
          <w:sz w:val="22"/>
          <w:szCs w:val="22"/>
          <w:lang w:val="fi-FI"/>
        </w:rPr>
        <w:t>–15</w:t>
      </w:r>
      <w:r w:rsidRPr="003233D3">
        <w:rPr>
          <w:rFonts w:ascii="Calibri" w:eastAsia="Times New Roman" w:hAnsi="Calibri" w:cs="Calibri"/>
          <w:color w:val="000000"/>
          <w:sz w:val="22"/>
          <w:szCs w:val="22"/>
        </w:rPr>
        <w:t xml:space="preserve"> tutkittavaa ryhmästä (c) ja n. 5 tutkittavaa ryhmästä (d). Haastattelutilanteessa täytettäväksi tulee myös kyselylomake, joka kestää täyttää n. 15 minuuttia.</w:t>
      </w:r>
    </w:p>
    <w:p w14:paraId="4CDEE8E4"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color w:val="000000"/>
          <w:sz w:val="22"/>
          <w:szCs w:val="22"/>
        </w:rPr>
        <w:t> </w:t>
      </w:r>
    </w:p>
    <w:p w14:paraId="1E993EF5"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Vapaaehtoisuus</w:t>
      </w:r>
    </w:p>
    <w:p w14:paraId="78110575"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color w:val="000000"/>
          <w:sz w:val="22"/>
          <w:szCs w:val="22"/>
        </w:rPr>
        <w:t> </w:t>
      </w:r>
    </w:p>
    <w:p w14:paraId="400B4C25"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Tähän tutkimukseen osallistuminen on vapaaehtoista. Voit kieltäytyä osallistumasta tutkimukseen tai keskeyttää osallistumisen, milloin tahansa.</w:t>
      </w:r>
    </w:p>
    <w:p w14:paraId="0C74FDFD"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color w:val="000000"/>
          <w:sz w:val="22"/>
          <w:szCs w:val="22"/>
        </w:rPr>
        <w:t> </w:t>
      </w:r>
    </w:p>
    <w:p w14:paraId="7F407E84"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Tutkimuksen kulku</w:t>
      </w:r>
    </w:p>
    <w:p w14:paraId="68428337"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color w:val="000000"/>
          <w:sz w:val="22"/>
          <w:szCs w:val="22"/>
        </w:rPr>
        <w:t> </w:t>
      </w:r>
    </w:p>
    <w:p w14:paraId="5AB0B929" w14:textId="70A3D3A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Osallistuminen koostuu kahdesta keskimäärin n. 2 tuntia kestävästä haastattelusta. Pelaajilla (a ja b ryhmät) haastattelu käsittelee lähinnä digitaalista pelaamista ja sitä, miten he pelaamisen kokevat. Muiden osalta (c ja d ryhmät) haastattelut käsittelevät sitä, miten he ovat kokeneet muiden ihmisten pelaamisen (ei siis haastateltujen omia kokemuksia pelaamisesta). Haastattelutilanteessa vastataan myös aihetta käsittelevää lomakkeeseen, joka kestään n. 15</w:t>
      </w:r>
      <w:r w:rsidR="00416EFA">
        <w:rPr>
          <w:rFonts w:ascii="Calibri" w:eastAsia="Times New Roman" w:hAnsi="Calibri" w:cs="Calibri"/>
          <w:color w:val="000000"/>
          <w:sz w:val="22"/>
          <w:szCs w:val="22"/>
          <w:lang w:val="fi-FI"/>
        </w:rPr>
        <w:t>-20</w:t>
      </w:r>
      <w:r w:rsidRPr="003233D3">
        <w:rPr>
          <w:rFonts w:ascii="Calibri" w:eastAsia="Times New Roman" w:hAnsi="Calibri" w:cs="Calibri"/>
          <w:color w:val="000000"/>
          <w:sz w:val="22"/>
          <w:szCs w:val="22"/>
        </w:rPr>
        <w:t xml:space="preserve"> minuuttia täyttää. Haastattelutilanne toistetaan vuoden päästä ensimmäisestä kerrasta. </w:t>
      </w:r>
    </w:p>
    <w:p w14:paraId="48BC2E1D" w14:textId="77777777" w:rsidR="003233D3" w:rsidRPr="003233D3" w:rsidRDefault="003233D3" w:rsidP="003233D3">
      <w:pPr>
        <w:rPr>
          <w:rFonts w:ascii="Times New Roman" w:eastAsia="Times New Roman" w:hAnsi="Times New Roman" w:cs="Times New Roman"/>
          <w:color w:val="000000"/>
        </w:rPr>
      </w:pPr>
    </w:p>
    <w:p w14:paraId="7641EEAA" w14:textId="2A243B4F"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 xml:space="preserve">Osallistujan ei tarvitse liikkua haastattelun vuoksi, ellei näin erikseen sovita. Haastattelijat saapuvat tutkittavan kanssa yhdessä valittuun paikkaan, ellei toisin sovita. Yhteensä osallistujan aikaa kuluu siis n. </w:t>
      </w:r>
      <w:r w:rsidR="00267AD4">
        <w:rPr>
          <w:rFonts w:ascii="Calibri" w:eastAsia="Times New Roman" w:hAnsi="Calibri" w:cs="Calibri"/>
          <w:color w:val="000000"/>
          <w:sz w:val="22"/>
          <w:szCs w:val="22"/>
          <w:lang w:val="fi-FI"/>
        </w:rPr>
        <w:t>4–</w:t>
      </w:r>
      <w:r w:rsidRPr="003233D3">
        <w:rPr>
          <w:rFonts w:ascii="Calibri" w:eastAsia="Times New Roman" w:hAnsi="Calibri" w:cs="Calibri"/>
          <w:color w:val="000000"/>
          <w:sz w:val="22"/>
          <w:szCs w:val="22"/>
        </w:rPr>
        <w:t xml:space="preserve">6 tuntia.  Kaikki haastattelut </w:t>
      </w:r>
      <w:r w:rsidR="00416EFA">
        <w:rPr>
          <w:rFonts w:ascii="Calibri" w:eastAsia="Times New Roman" w:hAnsi="Calibri" w:cs="Calibri"/>
          <w:color w:val="000000"/>
          <w:sz w:val="22"/>
          <w:szCs w:val="22"/>
          <w:lang w:val="fi-FI"/>
        </w:rPr>
        <w:t>litteroidaan</w:t>
      </w:r>
      <w:r w:rsidRPr="003233D3">
        <w:rPr>
          <w:rFonts w:ascii="Calibri" w:eastAsia="Times New Roman" w:hAnsi="Calibri" w:cs="Calibri"/>
          <w:color w:val="000000"/>
          <w:sz w:val="22"/>
          <w:szCs w:val="22"/>
        </w:rPr>
        <w:t xml:space="preserve"> </w:t>
      </w:r>
      <w:r w:rsidR="008C2F26">
        <w:rPr>
          <w:rFonts w:ascii="Calibri" w:eastAsia="Times New Roman" w:hAnsi="Calibri" w:cs="Calibri"/>
          <w:color w:val="000000"/>
          <w:sz w:val="22"/>
          <w:szCs w:val="22"/>
          <w:lang w:val="fi-FI"/>
        </w:rPr>
        <w:t xml:space="preserve">lopuksi </w:t>
      </w:r>
      <w:r w:rsidRPr="003233D3">
        <w:rPr>
          <w:rFonts w:ascii="Calibri" w:eastAsia="Times New Roman" w:hAnsi="Calibri" w:cs="Calibri"/>
          <w:color w:val="000000"/>
          <w:sz w:val="22"/>
          <w:szCs w:val="22"/>
        </w:rPr>
        <w:t>tekstiksi siten, ettei tutkittavia voida tunnistaa. Aineisto tallennetaan tieteelliseen käyttöön Tietoarkistoon</w:t>
      </w:r>
      <w:r w:rsidR="00121CC1">
        <w:rPr>
          <w:rFonts w:ascii="Calibri" w:eastAsia="Times New Roman" w:hAnsi="Calibri" w:cs="Calibri"/>
          <w:color w:val="000000"/>
          <w:sz w:val="22"/>
          <w:szCs w:val="22"/>
          <w:lang w:val="fi-FI"/>
        </w:rPr>
        <w:t xml:space="preserve"> (kategoria B)</w:t>
      </w:r>
      <w:r w:rsidRPr="003233D3">
        <w:rPr>
          <w:rFonts w:ascii="Calibri" w:eastAsia="Times New Roman" w:hAnsi="Calibri" w:cs="Calibri"/>
          <w:color w:val="000000"/>
          <w:sz w:val="22"/>
          <w:szCs w:val="22"/>
        </w:rPr>
        <w:t>, ellei osallistujan kanssa toisin sovita. </w:t>
      </w:r>
    </w:p>
    <w:p w14:paraId="5A6DF1AF" w14:textId="77777777" w:rsidR="003233D3" w:rsidRPr="003233D3" w:rsidRDefault="003233D3" w:rsidP="003233D3">
      <w:pPr>
        <w:spacing w:line="480" w:lineRule="auto"/>
        <w:ind w:left="1300"/>
        <w:jc w:val="both"/>
        <w:rPr>
          <w:rFonts w:ascii="Times New Roman" w:eastAsia="Times New Roman" w:hAnsi="Times New Roman" w:cs="Times New Roman"/>
          <w:color w:val="000000"/>
        </w:rPr>
      </w:pPr>
      <w:r w:rsidRPr="003233D3">
        <w:rPr>
          <w:rFonts w:ascii="Calibri" w:eastAsia="Times New Roman" w:hAnsi="Calibri" w:cs="Calibri"/>
          <w:color w:val="000000"/>
          <w:sz w:val="22"/>
          <w:szCs w:val="22"/>
        </w:rPr>
        <w:t> </w:t>
      </w:r>
    </w:p>
    <w:p w14:paraId="46DD9F37"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Tutkimuksesta mahdollisesti aiheutuvat haitat ja epämukavuudet</w:t>
      </w:r>
    </w:p>
    <w:p w14:paraId="3F31D640"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 </w:t>
      </w:r>
    </w:p>
    <w:p w14:paraId="75F523D9"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Tutkimuksesta ei koidu osallistujalle suoraa haittaa ja tutkijat pyrkivät tekemään haastattelusta mahdollisimman mukavan haastattelulle. On kuitenkin huomioitava, että etenkin ryhmissä (a) ja (b) on mahdollista, että haastattelu voi käsitellä tai sivuta epämukavia ajatuksia. </w:t>
      </w:r>
    </w:p>
    <w:p w14:paraId="586D2A6D"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color w:val="FF0000"/>
          <w:sz w:val="22"/>
          <w:szCs w:val="22"/>
          <w:u w:val="single"/>
        </w:rPr>
        <w:t> </w:t>
      </w:r>
    </w:p>
    <w:p w14:paraId="6F017555"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Tutkimuksen kustannukset </w:t>
      </w:r>
    </w:p>
    <w:p w14:paraId="25FF20A3"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 </w:t>
      </w:r>
    </w:p>
    <w:p w14:paraId="4793D047" w14:textId="771F307D" w:rsidR="003233D3" w:rsidRPr="003233D3" w:rsidRDefault="003233D3" w:rsidP="003233D3">
      <w:pPr>
        <w:spacing w:line="480" w:lineRule="auto"/>
        <w:ind w:left="1300"/>
        <w:jc w:val="both"/>
        <w:rPr>
          <w:rFonts w:ascii="Times New Roman" w:eastAsia="Times New Roman" w:hAnsi="Times New Roman" w:cs="Times New Roman"/>
          <w:color w:val="000000"/>
        </w:rPr>
      </w:pPr>
      <w:r w:rsidRPr="003233D3">
        <w:rPr>
          <w:rFonts w:ascii="Calibri" w:eastAsia="Times New Roman" w:hAnsi="Calibri" w:cs="Calibri"/>
          <w:color w:val="000000"/>
          <w:sz w:val="22"/>
          <w:szCs w:val="22"/>
        </w:rPr>
        <w:t>Tutkimukseen osallistumisesta ei makseta palkkiota. </w:t>
      </w:r>
    </w:p>
    <w:p w14:paraId="0CA9FD14" w14:textId="77777777" w:rsidR="003233D3" w:rsidRPr="003233D3" w:rsidRDefault="003233D3" w:rsidP="003233D3">
      <w:pPr>
        <w:spacing w:line="480" w:lineRule="auto"/>
        <w:ind w:left="1300"/>
        <w:jc w:val="both"/>
        <w:rPr>
          <w:rFonts w:ascii="Times New Roman" w:eastAsia="Times New Roman" w:hAnsi="Times New Roman" w:cs="Times New Roman"/>
          <w:color w:val="000000"/>
        </w:rPr>
      </w:pPr>
      <w:r w:rsidRPr="003233D3">
        <w:rPr>
          <w:rFonts w:ascii="Calibri" w:eastAsia="Times New Roman" w:hAnsi="Calibri" w:cs="Calibri"/>
          <w:color w:val="000000"/>
          <w:sz w:val="22"/>
          <w:szCs w:val="22"/>
        </w:rPr>
        <w:t> </w:t>
      </w:r>
    </w:p>
    <w:p w14:paraId="705E8E1A"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Tutkimustuloksista tiedottaminen ja tutkimustulokset</w:t>
      </w:r>
    </w:p>
    <w:p w14:paraId="767E713B"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color w:val="000000"/>
          <w:sz w:val="22"/>
          <w:szCs w:val="22"/>
        </w:rPr>
        <w:t> </w:t>
      </w:r>
    </w:p>
    <w:p w14:paraId="6BCAD2F3" w14:textId="3B9AF697" w:rsidR="003233D3" w:rsidRPr="00DC6E53" w:rsidRDefault="003233D3" w:rsidP="003233D3">
      <w:pPr>
        <w:spacing w:line="480" w:lineRule="auto"/>
        <w:ind w:left="1300"/>
        <w:rPr>
          <w:rFonts w:ascii="Times New Roman" w:eastAsia="Times New Roman" w:hAnsi="Times New Roman" w:cs="Times New Roman"/>
          <w:color w:val="000000"/>
          <w:lang w:val="fi-FI"/>
        </w:rPr>
      </w:pPr>
      <w:r w:rsidRPr="003233D3">
        <w:rPr>
          <w:rFonts w:ascii="Calibri" w:eastAsia="Times New Roman" w:hAnsi="Calibri" w:cs="Calibri"/>
          <w:color w:val="000000"/>
          <w:sz w:val="22"/>
          <w:szCs w:val="22"/>
        </w:rPr>
        <w:t xml:space="preserve">Tutkittavilla tulee olemaan pääsy heidän omiin vastauksiin Tietoarkistossa. Tutkimuksesta valmistuu tieteellisiä julkaisuja. </w:t>
      </w:r>
      <w:r w:rsidR="008C2F26">
        <w:rPr>
          <w:rFonts w:ascii="Calibri" w:eastAsia="Times New Roman" w:hAnsi="Calibri" w:cs="Calibri"/>
          <w:color w:val="000000"/>
          <w:sz w:val="22"/>
          <w:szCs w:val="22"/>
          <w:lang w:val="fi-FI"/>
        </w:rPr>
        <w:t xml:space="preserve">Tutkittavia ei pystytä tunnistamaan julkaisuista. </w:t>
      </w:r>
      <w:r w:rsidRPr="003233D3">
        <w:rPr>
          <w:rFonts w:ascii="Calibri" w:eastAsia="Times New Roman" w:hAnsi="Calibri" w:cs="Calibri"/>
          <w:color w:val="000000"/>
          <w:sz w:val="22"/>
          <w:szCs w:val="22"/>
        </w:rPr>
        <w:t>Tietoja ei käytetä kaupalliseen tarkoitukseen. </w:t>
      </w:r>
      <w:r w:rsidR="00DC6E53">
        <w:rPr>
          <w:rFonts w:ascii="Calibri" w:eastAsia="Times New Roman" w:hAnsi="Calibri" w:cs="Calibri"/>
          <w:color w:val="000000"/>
          <w:sz w:val="22"/>
          <w:szCs w:val="22"/>
          <w:lang w:val="fi-FI"/>
        </w:rPr>
        <w:t xml:space="preserve"> </w:t>
      </w:r>
    </w:p>
    <w:p w14:paraId="5F0BB17B"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 </w:t>
      </w:r>
    </w:p>
    <w:p w14:paraId="5EA4A99A"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Tutkittavien vakuutusturva</w:t>
      </w:r>
    </w:p>
    <w:p w14:paraId="6E0B64B1"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 </w:t>
      </w:r>
    </w:p>
    <w:p w14:paraId="4622BBC8"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Tutkittavan on hyvä olla tietoinen siitä, että Jyväskylän yliopiston</w:t>
      </w:r>
    </w:p>
    <w:p w14:paraId="3D8ACDA2" w14:textId="77777777" w:rsidR="003233D3" w:rsidRPr="003233D3" w:rsidRDefault="003233D3" w:rsidP="003233D3">
      <w:pPr>
        <w:spacing w:line="480" w:lineRule="auto"/>
        <w:ind w:firstLine="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henkilökunta ja toiminta on vakuutettu. Vakuutus sisältää potilasvakuutuksen,</w:t>
      </w:r>
    </w:p>
    <w:p w14:paraId="10FFA1DC"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toiminnanvastuuvakuutuksen ja vapaaehtoisen tapaturmavakuutuksen.</w:t>
      </w:r>
    </w:p>
    <w:p w14:paraId="39F13EE0"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Tutkimuksissa tutkittavat (koehenkilöt) on vakuutettu tutkimuksen ajan</w:t>
      </w:r>
    </w:p>
    <w:p w14:paraId="7705FBED"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ulkoisen syyn aiheuttamien tapaturmien, vahinkojen ja vammojen varalta.</w:t>
      </w:r>
    </w:p>
    <w:p w14:paraId="3B9EAA29"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Tapaturmavakuutus on voimassa mittauksissa ja niihin välittömästi liittyvillä</w:t>
      </w:r>
    </w:p>
    <w:p w14:paraId="50F2B27F"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matkoilla. Tapaturman lisäksi korvataan vakuutetun erityisen ja yksittäisen</w:t>
      </w:r>
    </w:p>
    <w:p w14:paraId="09B6968B"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voimanponnistuksen ja liikkeen välittömästi aiheuttama lihaksen tai jänteen</w:t>
      </w:r>
    </w:p>
    <w:p w14:paraId="3CBA1542"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venähdysvamma, johon on annettu lääkärinhoitoa 14 vuorokauden kuluessa</w:t>
      </w:r>
    </w:p>
    <w:p w14:paraId="49CE58BF"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vammautumisesta. Korvausta maksetaan enintään kuuden viikon ajan</w:t>
      </w:r>
    </w:p>
    <w:p w14:paraId="0C2F7414"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venähdysvamman syntymisestä. Voimanponnistuksen ja liikkeen aiheuttaman</w:t>
      </w:r>
    </w:p>
    <w:p w14:paraId="1384CAD5"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venähdysvamman hoitokuluina ei korvata magneettitutkimusta eikä</w:t>
      </w:r>
    </w:p>
    <w:p w14:paraId="6865FD42" w14:textId="77777777" w:rsidR="003233D3" w:rsidRPr="003233D3" w:rsidRDefault="003233D3" w:rsidP="003233D3">
      <w:pPr>
        <w:spacing w:line="480" w:lineRule="auto"/>
        <w:ind w:left="1300"/>
        <w:rPr>
          <w:rFonts w:ascii="Times New Roman" w:eastAsia="Times New Roman" w:hAnsi="Times New Roman" w:cs="Times New Roman"/>
          <w:color w:val="000000"/>
        </w:rPr>
      </w:pPr>
      <w:r w:rsidRPr="003233D3">
        <w:rPr>
          <w:rFonts w:ascii="Calibri" w:eastAsia="Times New Roman" w:hAnsi="Calibri" w:cs="Calibri"/>
          <w:color w:val="000000"/>
          <w:sz w:val="22"/>
          <w:szCs w:val="22"/>
        </w:rPr>
        <w:t>leikkaustoimenpiteitä.</w:t>
      </w:r>
    </w:p>
    <w:p w14:paraId="2BB1A971"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 </w:t>
      </w:r>
    </w:p>
    <w:p w14:paraId="59BE0D12" w14:textId="77777777" w:rsidR="003233D3" w:rsidRPr="003233D3" w:rsidRDefault="003233D3" w:rsidP="003233D3">
      <w:pPr>
        <w:spacing w:line="480" w:lineRule="auto"/>
        <w:rPr>
          <w:rFonts w:ascii="Times New Roman" w:eastAsia="Times New Roman" w:hAnsi="Times New Roman" w:cs="Times New Roman"/>
          <w:color w:val="000000"/>
        </w:rPr>
      </w:pPr>
      <w:r w:rsidRPr="003233D3">
        <w:rPr>
          <w:rFonts w:ascii="Calibri" w:eastAsia="Times New Roman" w:hAnsi="Calibri" w:cs="Calibri"/>
          <w:b/>
          <w:bCs/>
          <w:i/>
          <w:iCs/>
          <w:color w:val="000000"/>
          <w:sz w:val="22"/>
          <w:szCs w:val="22"/>
        </w:rPr>
        <w:t>Lisätietojen antajan yhteystiedot</w:t>
      </w:r>
    </w:p>
    <w:p w14:paraId="6B084E24" w14:textId="77777777" w:rsidR="003233D3" w:rsidRPr="003233D3" w:rsidRDefault="003233D3" w:rsidP="003233D3">
      <w:pPr>
        <w:rPr>
          <w:rFonts w:ascii="Times New Roman" w:eastAsia="Times New Roman" w:hAnsi="Times New Roman" w:cs="Times New Roman"/>
        </w:rPr>
      </w:pPr>
      <w:r w:rsidRPr="003233D3">
        <w:rPr>
          <w:rFonts w:ascii="Calibri" w:eastAsia="Times New Roman" w:hAnsi="Calibri" w:cs="Calibri"/>
          <w:b/>
          <w:bCs/>
          <w:color w:val="000000"/>
          <w:sz w:val="22"/>
          <w:szCs w:val="22"/>
        </w:rPr>
        <w:t>     </w:t>
      </w:r>
      <w:r w:rsidRPr="003233D3">
        <w:rPr>
          <w:rFonts w:ascii="Calibri" w:eastAsia="Times New Roman" w:hAnsi="Calibri" w:cs="Calibri"/>
          <w:color w:val="000000"/>
          <w:sz w:val="22"/>
          <w:szCs w:val="22"/>
        </w:rPr>
        <w:t xml:space="preserve"> Veli-Matti Karhulahti, </w:t>
      </w:r>
      <w:hyperlink r:id="rId6" w:history="1">
        <w:r w:rsidRPr="003233D3">
          <w:rPr>
            <w:rFonts w:ascii="Calibri" w:eastAsia="Times New Roman" w:hAnsi="Calibri" w:cs="Calibri"/>
            <w:color w:val="1155CC"/>
            <w:sz w:val="22"/>
            <w:szCs w:val="22"/>
            <w:u w:val="single"/>
          </w:rPr>
          <w:t>vmkarhwu@jyu.fi</w:t>
        </w:r>
      </w:hyperlink>
      <w:r w:rsidRPr="003233D3">
        <w:rPr>
          <w:rFonts w:ascii="Calibri" w:eastAsia="Times New Roman" w:hAnsi="Calibri" w:cs="Calibri"/>
          <w:color w:val="000000"/>
          <w:sz w:val="22"/>
          <w:szCs w:val="22"/>
        </w:rPr>
        <w:t>, 0505336559</w:t>
      </w:r>
    </w:p>
    <w:p w14:paraId="648591BE" w14:textId="77777777" w:rsidR="003233D3" w:rsidRDefault="003233D3">
      <w:bookmarkStart w:id="0" w:name="_GoBack"/>
      <w:bookmarkEnd w:id="0"/>
    </w:p>
    <w:sectPr w:rsidR="003233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charset w:val="4D"/>
    <w:family w:val="auto"/>
    <w:pitch w:val="variable"/>
    <w:sig w:usb0="A00002FF" w:usb1="7800205A" w:usb2="146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97358A"/>
    <w:multiLevelType w:val="multilevel"/>
    <w:tmpl w:val="4972E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3D3"/>
    <w:rsid w:val="00121CC1"/>
    <w:rsid w:val="00145ADC"/>
    <w:rsid w:val="001A6A4F"/>
    <w:rsid w:val="001F42AE"/>
    <w:rsid w:val="00267AD4"/>
    <w:rsid w:val="003233D3"/>
    <w:rsid w:val="00416EFA"/>
    <w:rsid w:val="008C2F26"/>
    <w:rsid w:val="00CA4BFF"/>
    <w:rsid w:val="00DC6E53"/>
  </w:rsids>
  <m:mathPr>
    <m:mathFont m:val="Cambria Math"/>
    <m:brkBin m:val="before"/>
    <m:brkBinSub m:val="--"/>
    <m:smallFrac m:val="0"/>
    <m:dispDef/>
    <m:lMargin m:val="0"/>
    <m:rMargin m:val="0"/>
    <m:defJc m:val="centerGroup"/>
    <m:wrapIndent m:val="1440"/>
    <m:intLim m:val="subSup"/>
    <m:naryLim m:val="undOvr"/>
  </m:mathPr>
  <w:themeFontLang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DA4A8"/>
  <w15:chartTrackingRefBased/>
  <w15:docId w15:val="{C99D2E60-9061-CB44-8DD7-41DF8F41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233D3"/>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233D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233D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3233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88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mkarhwu@jyu.f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526</Words>
  <Characters>4269</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Karhulahti, Veli-Matti</dc:creator>
  <cp:keywords/>
  <dc:description/>
  <cp:lastModifiedBy>Valkonen, Riikka</cp:lastModifiedBy>
  <cp:revision>2</cp:revision>
  <dcterms:created xsi:type="dcterms:W3CDTF">2021-04-20T06:22:00Z</dcterms:created>
  <dcterms:modified xsi:type="dcterms:W3CDTF">2021-04-20T06:22:00Z</dcterms:modified>
</cp:coreProperties>
</file>