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258B" w14:textId="77777777" w:rsidR="00082458" w:rsidRPr="00476D70" w:rsidRDefault="00082458" w:rsidP="00082458">
      <w:pPr>
        <w:jc w:val="center"/>
        <w:rPr>
          <w:noProof/>
          <w:sz w:val="28"/>
          <w:szCs w:val="28"/>
        </w:rPr>
      </w:pPr>
      <w:bookmarkStart w:id="0" w:name="_Hlk128129136"/>
      <w:r w:rsidRPr="00E11D98">
        <w:rPr>
          <w:sz w:val="32"/>
          <w:szCs w:val="32"/>
          <w:lang w:val="de"/>
        </w:rPr>
        <w:t xml:space="preserve">Dieses </w:t>
      </w:r>
      <w:r>
        <w:rPr>
          <w:sz w:val="32"/>
          <w:szCs w:val="32"/>
          <w:lang w:val="de"/>
        </w:rPr>
        <w:t>Dokument</w:t>
      </w:r>
      <w:r w:rsidRPr="00E11D98">
        <w:rPr>
          <w:sz w:val="32"/>
          <w:szCs w:val="32"/>
          <w:lang w:val="de"/>
        </w:rPr>
        <w:t xml:space="preserve"> wurde im Rahmen des Erasmus+ -Projekts "</w:t>
      </w:r>
      <w:proofErr w:type="spellStart"/>
      <w:r w:rsidRPr="00C43083">
        <w:rPr>
          <w:sz w:val="32"/>
          <w:szCs w:val="32"/>
        </w:rPr>
        <w:t>Developing</w:t>
      </w:r>
      <w:proofErr w:type="spellEnd"/>
      <w:r w:rsidRPr="00C43083">
        <w:rPr>
          <w:sz w:val="32"/>
          <w:szCs w:val="32"/>
        </w:rPr>
        <w:t xml:space="preserve"> Digital Physics Laboratory Work </w:t>
      </w:r>
      <w:proofErr w:type="spellStart"/>
      <w:r w:rsidRPr="00C43083">
        <w:rPr>
          <w:sz w:val="32"/>
          <w:szCs w:val="32"/>
        </w:rPr>
        <w:t>for</w:t>
      </w:r>
      <w:proofErr w:type="spellEnd"/>
      <w:r w:rsidRPr="00C43083">
        <w:rPr>
          <w:sz w:val="32"/>
          <w:szCs w:val="32"/>
        </w:rPr>
        <w:t xml:space="preserve"> </w:t>
      </w:r>
      <w:proofErr w:type="spellStart"/>
      <w:r w:rsidRPr="00C43083">
        <w:rPr>
          <w:sz w:val="32"/>
          <w:szCs w:val="32"/>
        </w:rPr>
        <w:t>Distance</w:t>
      </w:r>
      <w:proofErr w:type="spellEnd"/>
      <w:r w:rsidRPr="00C43083">
        <w:rPr>
          <w:sz w:val="32"/>
          <w:szCs w:val="32"/>
        </w:rPr>
        <w:t xml:space="preserve"> Learning</w:t>
      </w:r>
      <w:r w:rsidRPr="00E11D98">
        <w:rPr>
          <w:sz w:val="32"/>
          <w:szCs w:val="32"/>
          <w:lang w:val="de"/>
        </w:rPr>
        <w:t>" (</w:t>
      </w:r>
      <w:proofErr w:type="spellStart"/>
      <w:r w:rsidRPr="00E11D98">
        <w:rPr>
          <w:sz w:val="32"/>
          <w:szCs w:val="32"/>
          <w:lang w:val="de"/>
        </w:rPr>
        <w:t>DigiPhysLab</w:t>
      </w:r>
      <w:proofErr w:type="spellEnd"/>
      <w:r w:rsidRPr="00E11D98">
        <w:rPr>
          <w:sz w:val="32"/>
          <w:szCs w:val="32"/>
          <w:lang w:val="de"/>
        </w:rPr>
        <w:t>)</w:t>
      </w:r>
      <w:r>
        <w:rPr>
          <w:lang w:val="de"/>
        </w:rPr>
        <w:t xml:space="preserve"> </w:t>
      </w:r>
      <w:r>
        <w:rPr>
          <w:sz w:val="32"/>
          <w:szCs w:val="32"/>
          <w:lang w:val="de"/>
        </w:rPr>
        <w:t xml:space="preserve">erstellt. Mehr Infos: </w:t>
      </w:r>
      <w:hyperlink r:id="rId11" w:history="1">
        <w:r w:rsidRPr="00185E1F">
          <w:rPr>
            <w:rStyle w:val="Hyperlink"/>
            <w:sz w:val="32"/>
            <w:szCs w:val="32"/>
            <w:lang w:val="de"/>
          </w:rPr>
          <w:t>www.jyu.fi/digiphyslab</w:t>
        </w:r>
      </w:hyperlink>
    </w:p>
    <w:p w14:paraId="28B731C5" w14:textId="77777777" w:rsidR="00082458" w:rsidRPr="00476D70" w:rsidRDefault="00082458" w:rsidP="00082458">
      <w:pPr>
        <w:jc w:val="center"/>
        <w:rPr>
          <w:noProof/>
        </w:rPr>
      </w:pPr>
    </w:p>
    <w:p w14:paraId="16FD181A" w14:textId="77777777" w:rsidR="00082458" w:rsidRPr="00476D70" w:rsidRDefault="00082458" w:rsidP="00082458">
      <w:pPr>
        <w:jc w:val="center"/>
        <w:rPr>
          <w:sz w:val="24"/>
          <w:szCs w:val="24"/>
        </w:rPr>
      </w:pPr>
    </w:p>
    <w:p w14:paraId="06926681" w14:textId="77777777" w:rsidR="00082458" w:rsidRPr="00476D70" w:rsidRDefault="00082458" w:rsidP="00082458">
      <w:pPr>
        <w:rPr>
          <w:sz w:val="24"/>
          <w:szCs w:val="24"/>
        </w:rPr>
      </w:pPr>
    </w:p>
    <w:p w14:paraId="39731A29" w14:textId="77777777" w:rsidR="00082458" w:rsidRPr="00476D70" w:rsidRDefault="00082458" w:rsidP="00082458">
      <w:pPr>
        <w:rPr>
          <w:sz w:val="40"/>
          <w:szCs w:val="40"/>
        </w:rPr>
      </w:pPr>
    </w:p>
    <w:p w14:paraId="0FBF72AF" w14:textId="7DD5A894" w:rsidR="00082458" w:rsidRDefault="00082458" w:rsidP="00082458">
      <w:pPr>
        <w:jc w:val="center"/>
        <w:rPr>
          <w:sz w:val="48"/>
          <w:szCs w:val="48"/>
          <w:lang w:val="de"/>
        </w:rPr>
      </w:pPr>
      <w:r>
        <w:rPr>
          <w:sz w:val="48"/>
          <w:szCs w:val="48"/>
          <w:lang w:val="de"/>
        </w:rPr>
        <w:t>Schwingungen einer Aufzugskabine</w:t>
      </w:r>
    </w:p>
    <w:p w14:paraId="3E9F6A9B" w14:textId="77777777" w:rsidR="00082458" w:rsidRPr="00476D70" w:rsidRDefault="00082458" w:rsidP="00082458">
      <w:pPr>
        <w:jc w:val="center"/>
        <w:rPr>
          <w:sz w:val="28"/>
          <w:szCs w:val="28"/>
        </w:rPr>
      </w:pPr>
      <w:proofErr w:type="spellStart"/>
      <w:r>
        <w:rPr>
          <w:sz w:val="28"/>
          <w:szCs w:val="28"/>
          <w:lang w:val="de"/>
        </w:rPr>
        <w:t>Lehrendenversion</w:t>
      </w:r>
      <w:proofErr w:type="spellEnd"/>
    </w:p>
    <w:p w14:paraId="04C99DA5" w14:textId="77777777" w:rsidR="00082458" w:rsidRPr="00476D70" w:rsidRDefault="00082458" w:rsidP="00082458">
      <w:pPr>
        <w:jc w:val="center"/>
        <w:rPr>
          <w:sz w:val="28"/>
          <w:szCs w:val="28"/>
        </w:rPr>
      </w:pPr>
      <w:r>
        <w:rPr>
          <w:sz w:val="28"/>
          <w:szCs w:val="28"/>
          <w:lang w:val="de"/>
        </w:rPr>
        <w:t>28.2.2023</w:t>
      </w:r>
    </w:p>
    <w:p w14:paraId="45B1748B" w14:textId="77777777" w:rsidR="00082458" w:rsidRPr="00476D70" w:rsidRDefault="00082458" w:rsidP="00082458">
      <w:pPr>
        <w:rPr>
          <w:sz w:val="40"/>
          <w:szCs w:val="40"/>
        </w:rPr>
      </w:pPr>
    </w:p>
    <w:p w14:paraId="43D0DBC7" w14:textId="77777777" w:rsidR="00082458" w:rsidRPr="00476D70" w:rsidRDefault="00082458" w:rsidP="00082458">
      <w:pPr>
        <w:rPr>
          <w:sz w:val="40"/>
          <w:szCs w:val="40"/>
        </w:rPr>
      </w:pPr>
    </w:p>
    <w:p w14:paraId="3E8C2E9F" w14:textId="77777777" w:rsidR="00082458" w:rsidRPr="00476D70" w:rsidRDefault="00082458" w:rsidP="00082458">
      <w:pPr>
        <w:rPr>
          <w:sz w:val="40"/>
          <w:szCs w:val="40"/>
        </w:rPr>
      </w:pPr>
    </w:p>
    <w:p w14:paraId="22E54E9F" w14:textId="77777777" w:rsidR="00082458" w:rsidRPr="00476D70" w:rsidRDefault="00082458" w:rsidP="00082458">
      <w:pPr>
        <w:jc w:val="center"/>
        <w:rPr>
          <w:sz w:val="40"/>
          <w:szCs w:val="40"/>
        </w:rPr>
      </w:pPr>
    </w:p>
    <w:p w14:paraId="520600D4" w14:textId="77777777" w:rsidR="00082458" w:rsidRPr="00476D70" w:rsidRDefault="00082458" w:rsidP="00082458">
      <w:pPr>
        <w:jc w:val="center"/>
        <w:rPr>
          <w:sz w:val="40"/>
          <w:szCs w:val="40"/>
        </w:rPr>
      </w:pPr>
    </w:p>
    <w:p w14:paraId="4B5AA167" w14:textId="77777777" w:rsidR="00082458" w:rsidRDefault="00082458" w:rsidP="00082458">
      <w:pPr>
        <w:jc w:val="center"/>
        <w:rPr>
          <w:sz w:val="40"/>
          <w:szCs w:val="40"/>
        </w:rPr>
      </w:pPr>
      <w:r>
        <w:rPr>
          <w:noProof/>
        </w:rPr>
        <w:drawing>
          <wp:inline distT="0" distB="0" distL="0" distR="0" wp14:anchorId="4D7996E8" wp14:editId="4C9F2676">
            <wp:extent cx="5731510" cy="1177925"/>
            <wp:effectExtent l="0" t="0" r="2540" b="3175"/>
            <wp:docPr id="2" name="Kuva 9"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6EEEC4D5" w14:textId="77777777" w:rsidR="00082458" w:rsidRDefault="00082458" w:rsidP="00082458">
      <w:pPr>
        <w:rPr>
          <w:sz w:val="36"/>
          <w:szCs w:val="36"/>
        </w:rPr>
      </w:pPr>
    </w:p>
    <w:p w14:paraId="5902061B" w14:textId="77777777" w:rsidR="00082458" w:rsidRPr="00B95848" w:rsidRDefault="00082458" w:rsidP="00082458">
      <w:pPr>
        <w:rPr>
          <w:sz w:val="36"/>
          <w:szCs w:val="36"/>
        </w:rPr>
      </w:pPr>
    </w:p>
    <w:p w14:paraId="3DB114D9" w14:textId="77777777" w:rsidR="00082458" w:rsidRDefault="00082458" w:rsidP="00082458">
      <w:pPr>
        <w:jc w:val="center"/>
        <w:rPr>
          <w:lang w:val="de"/>
        </w:rPr>
      </w:pPr>
      <w:r>
        <w:rPr>
          <w:noProof/>
          <w:color w:val="049CCF"/>
          <w:sz w:val="29"/>
          <w:szCs w:val="29"/>
          <w:shd w:val="clear" w:color="auto" w:fill="FFFFFF"/>
          <w:lang w:val="de"/>
        </w:rPr>
        <w:drawing>
          <wp:inline distT="0" distB="0" distL="0" distR="0" wp14:anchorId="10935117" wp14:editId="7E9A991F">
            <wp:extent cx="840105" cy="297815"/>
            <wp:effectExtent l="0" t="0" r="0" b="6985"/>
            <wp:docPr id="4" name="Kuva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de"/>
        </w:rPr>
        <w:br/>
      </w:r>
      <w:r w:rsidRPr="00E11D98">
        <w:rPr>
          <w:color w:val="464646"/>
          <w:sz w:val="29"/>
          <w:szCs w:val="29"/>
          <w:shd w:val="clear" w:color="auto" w:fill="FFFFFF"/>
          <w:lang w:val="de"/>
        </w:rPr>
        <w:t xml:space="preserve">Dieses Werk ist lizenziert unter einer </w:t>
      </w:r>
      <w:hyperlink r:id="rId15" w:history="1">
        <w:r w:rsidRPr="00E11D98">
          <w:rPr>
            <w:rStyle w:val="Hyperlink"/>
            <w:color w:val="049CCF"/>
            <w:sz w:val="29"/>
            <w:szCs w:val="29"/>
            <w:shd w:val="clear" w:color="auto" w:fill="FFFFFF"/>
            <w:lang w:val="de"/>
          </w:rPr>
          <w:t>Creative Commons Namensnennung-Weitergabe unter gleichen Bedingungen 4.0 International Lizenz.</w:t>
        </w:r>
      </w:hyperlink>
    </w:p>
    <w:bookmarkEnd w:id="0"/>
    <w:p w14:paraId="3AA3B3F6" w14:textId="39B002E6" w:rsidR="00CE1EF3" w:rsidRPr="00226437" w:rsidRDefault="00CE1EF3">
      <w:pPr>
        <w:rPr>
          <w:rFonts w:asciiTheme="majorHAnsi" w:eastAsiaTheme="majorEastAsia" w:hAnsiTheme="majorHAnsi" w:cstheme="majorBidi"/>
          <w:b/>
          <w:bCs/>
          <w:color w:val="2F5496" w:themeColor="accent1" w:themeShade="BF"/>
          <w:sz w:val="28"/>
          <w:szCs w:val="28"/>
        </w:rPr>
      </w:pPr>
    </w:p>
    <w:p w14:paraId="77735D7F" w14:textId="78F859A5" w:rsidR="00544C38" w:rsidRPr="006C2BC7" w:rsidRDefault="009E3902" w:rsidP="003228E1">
      <w:pPr>
        <w:pStyle w:val="Heading2"/>
        <w:spacing w:before="0" w:after="120"/>
        <w:jc w:val="center"/>
        <w:rPr>
          <w:b/>
          <w:bCs/>
          <w:sz w:val="28"/>
          <w:szCs w:val="28"/>
        </w:rPr>
      </w:pPr>
      <w:r>
        <w:rPr>
          <w:b/>
          <w:bCs/>
          <w:sz w:val="28"/>
          <w:szCs w:val="28"/>
        </w:rPr>
        <w:lastRenderedPageBreak/>
        <w:t>Schwingungen einer Aufzugskabine</w:t>
      </w:r>
      <w:r w:rsidR="00F87420">
        <w:rPr>
          <w:b/>
          <w:bCs/>
          <w:sz w:val="28"/>
          <w:szCs w:val="28"/>
        </w:rPr>
        <w:t>:</w:t>
      </w:r>
      <w:r w:rsidR="00544C38" w:rsidRPr="006C2BC7">
        <w:rPr>
          <w:b/>
          <w:bCs/>
          <w:sz w:val="28"/>
          <w:szCs w:val="28"/>
        </w:rPr>
        <w:t xml:space="preserve"> </w:t>
      </w:r>
      <w:r w:rsidR="006817EC">
        <w:rPr>
          <w:b/>
          <w:bCs/>
          <w:sz w:val="28"/>
          <w:szCs w:val="28"/>
        </w:rPr>
        <w:t>Anleitung</w:t>
      </w:r>
      <w:r w:rsidR="00544C38" w:rsidRPr="006C2BC7">
        <w:rPr>
          <w:b/>
          <w:bCs/>
          <w:sz w:val="28"/>
          <w:szCs w:val="28"/>
        </w:rPr>
        <w:t xml:space="preserve"> für Lehrende</w:t>
      </w:r>
    </w:p>
    <w:p w14:paraId="6602EC4F" w14:textId="23B0CFE0" w:rsidR="007C76BF" w:rsidRDefault="007C76BF" w:rsidP="003228E1">
      <w:pPr>
        <w:pStyle w:val="Heading2"/>
        <w:spacing w:before="0" w:after="120"/>
        <w:rPr>
          <w:b/>
          <w:bCs/>
          <w:sz w:val="24"/>
          <w:szCs w:val="24"/>
        </w:rPr>
      </w:pPr>
      <w:r>
        <w:rPr>
          <w:b/>
          <w:bCs/>
          <w:sz w:val="24"/>
          <w:szCs w:val="24"/>
        </w:rPr>
        <w:t>Aufgabenübersicht</w:t>
      </w:r>
    </w:p>
    <w:p w14:paraId="5B06FD5B" w14:textId="78A574B0" w:rsidR="007C76BF" w:rsidRDefault="007C76BF" w:rsidP="007C76BF">
      <w:pPr>
        <w:pStyle w:val="ListParagraph"/>
        <w:numPr>
          <w:ilvl w:val="0"/>
          <w:numId w:val="18"/>
        </w:numPr>
      </w:pPr>
      <w:r>
        <w:t xml:space="preserve">Thema: </w:t>
      </w:r>
      <w:r w:rsidR="00226437">
        <w:t xml:space="preserve">Untersuchung von Aufzugsschwingungen mit </w:t>
      </w:r>
      <w:r w:rsidR="00C43C88">
        <w:t xml:space="preserve">Diskreter </w:t>
      </w:r>
      <w:r w:rsidR="00226437">
        <w:t xml:space="preserve">Fourier </w:t>
      </w:r>
      <w:r w:rsidR="007909CE">
        <w:t>Transformation (DFT)</w:t>
      </w:r>
    </w:p>
    <w:p w14:paraId="654DA0AA" w14:textId="3BE731F8" w:rsidR="007C76BF" w:rsidRDefault="00C476C5" w:rsidP="007C76BF">
      <w:pPr>
        <w:pStyle w:val="ListParagraph"/>
        <w:numPr>
          <w:ilvl w:val="0"/>
          <w:numId w:val="18"/>
        </w:numPr>
      </w:pPr>
      <w:r>
        <w:t>Zielgruppe: Physik- und Physiklehramtsstudierende in der Studieneingangsphase</w:t>
      </w:r>
      <w:r w:rsidR="00C43C88">
        <w:t>, je nach Vertiefung der DFT auch höheres Semester</w:t>
      </w:r>
    </w:p>
    <w:p w14:paraId="0FB52C58" w14:textId="0BD79189" w:rsidR="00C476C5" w:rsidRDefault="00C476C5" w:rsidP="007C76BF">
      <w:pPr>
        <w:pStyle w:val="ListParagraph"/>
        <w:numPr>
          <w:ilvl w:val="0"/>
          <w:numId w:val="18"/>
        </w:numPr>
      </w:pPr>
      <w:r>
        <w:t xml:space="preserve">Zeitrahmen: </w:t>
      </w:r>
      <w:r w:rsidR="00C43C88">
        <w:t xml:space="preserve">je nach Vertiefung der DFT </w:t>
      </w:r>
      <w:r w:rsidR="00226437">
        <w:t xml:space="preserve">ca. </w:t>
      </w:r>
      <w:r w:rsidR="00511D89">
        <w:t>8-</w:t>
      </w:r>
      <w:r w:rsidR="00226437">
        <w:t>20 Stunden</w:t>
      </w:r>
      <w:r w:rsidR="00511D89">
        <w:t xml:space="preserve"> inklusive Datenauswertung</w:t>
      </w:r>
      <w:r w:rsidR="00FD16E3">
        <w:t>; bei Nutzung der Kurzvariante (s. u.) etwa 2 Stunden</w:t>
      </w:r>
    </w:p>
    <w:p w14:paraId="460DCF63" w14:textId="0054E4E1" w:rsidR="00040207" w:rsidRPr="007C76BF" w:rsidRDefault="00040207" w:rsidP="007C76BF">
      <w:pPr>
        <w:pStyle w:val="ListParagraph"/>
        <w:numPr>
          <w:ilvl w:val="0"/>
          <w:numId w:val="18"/>
        </w:numPr>
      </w:pPr>
      <w:r>
        <w:t xml:space="preserve">Empfohlene Sozialform: </w:t>
      </w:r>
      <w:r w:rsidR="00FD16E3">
        <w:t xml:space="preserve">Partner- oder </w:t>
      </w:r>
      <w:r w:rsidR="00226437">
        <w:t>Gruppena</w:t>
      </w:r>
      <w:r w:rsidR="00880552">
        <w:t>r</w:t>
      </w:r>
      <w:r>
        <w:t>beit</w:t>
      </w:r>
      <w:r w:rsidR="008352C2">
        <w:t xml:space="preserve"> (</w:t>
      </w:r>
      <w:r w:rsidR="00FD16E3">
        <w:t>2-</w:t>
      </w:r>
      <w:r w:rsidR="00226437">
        <w:t>3</w:t>
      </w:r>
      <w:r w:rsidR="008352C2">
        <w:t xml:space="preserve"> Studierende pro Team)</w:t>
      </w:r>
    </w:p>
    <w:p w14:paraId="14EF1CD2" w14:textId="6A915F53" w:rsidR="004217A4" w:rsidRDefault="004217A4" w:rsidP="003228E1">
      <w:pPr>
        <w:pStyle w:val="Heading2"/>
        <w:spacing w:before="0" w:after="120"/>
        <w:rPr>
          <w:b/>
          <w:bCs/>
          <w:sz w:val="24"/>
          <w:szCs w:val="24"/>
        </w:rPr>
      </w:pPr>
      <w:r>
        <w:rPr>
          <w:b/>
          <w:bCs/>
          <w:sz w:val="24"/>
          <w:szCs w:val="24"/>
        </w:rPr>
        <w:t>Zur Vorbereitung</w:t>
      </w:r>
    </w:p>
    <w:p w14:paraId="186F872A" w14:textId="073B0760" w:rsidR="008F252F" w:rsidRDefault="004217A4" w:rsidP="003228E1">
      <w:pPr>
        <w:spacing w:after="120"/>
        <w:jc w:val="both"/>
      </w:pPr>
      <w:r>
        <w:t xml:space="preserve">Ziel des Experiments ist </w:t>
      </w:r>
      <w:r w:rsidR="00226437">
        <w:t xml:space="preserve">die Erarbeitung der Auswertungsmethode der </w:t>
      </w:r>
      <w:r w:rsidR="007909CE">
        <w:t xml:space="preserve">DFT am Beispiel </w:t>
      </w:r>
      <w:r w:rsidR="00FD16E3">
        <w:t xml:space="preserve">der </w:t>
      </w:r>
      <w:r w:rsidR="007909CE">
        <w:t>Seilschwingungen einer Aufzugskabine</w:t>
      </w:r>
      <w:r>
        <w:t xml:space="preserve">. </w:t>
      </w:r>
      <w:r w:rsidR="00FD16E3">
        <w:t>Sofern die Studierenden noch keine Vorkenntnisse zu Fourier-Transformationen und deren Anwendung in Python haben,</w:t>
      </w:r>
      <w:r w:rsidR="007909CE">
        <w:t xml:space="preserve"> ist eine </w:t>
      </w:r>
      <w:r w:rsidR="00FD16E3">
        <w:t xml:space="preserve">vorangehende </w:t>
      </w:r>
      <w:r w:rsidR="007909CE">
        <w:t>Einarbeitung der Studierenden in das Thema notwendig. Dazu dienen zum einen die Einführungsaufgaben in der Aufgabenbeschreibung</w:t>
      </w:r>
      <w:r w:rsidR="00215231">
        <w:t xml:space="preserve">, aber </w:t>
      </w:r>
      <w:r w:rsidR="00215231" w:rsidRPr="00082458">
        <w:t>auch ein</w:t>
      </w:r>
      <w:r w:rsidR="00FD16E3">
        <w:t xml:space="preserve"> vorbereites</w:t>
      </w:r>
      <w:r w:rsidR="00215231" w:rsidRPr="00082458">
        <w:t xml:space="preserve"> </w:t>
      </w:r>
      <w:proofErr w:type="spellStart"/>
      <w:r w:rsidR="00215231" w:rsidRPr="00082458">
        <w:rPr>
          <w:i/>
          <w:iCs/>
        </w:rPr>
        <w:t>jupyter</w:t>
      </w:r>
      <w:proofErr w:type="spellEnd"/>
      <w:r w:rsidR="0054410E" w:rsidRPr="00082458">
        <w:t>-</w:t>
      </w:r>
      <w:r w:rsidR="00FD16E3">
        <w:t>N</w:t>
      </w:r>
      <w:r w:rsidR="00FD16E3" w:rsidRPr="00082458">
        <w:t>oteboo</w:t>
      </w:r>
      <w:r w:rsidR="00FD16E3">
        <w:t>k, welches schrittweise an die Datenanalyse mit DFT in Python heranführt und auch für Studierende ohne (tiefe) Python-Kenntnisse geeignet ist</w:t>
      </w:r>
      <w:r w:rsidR="00215231">
        <w:t>.</w:t>
      </w:r>
      <w:r w:rsidR="00890707">
        <w:t xml:space="preserve"> </w:t>
      </w:r>
      <w:r w:rsidR="009020BA">
        <w:t xml:space="preserve">Wir empfehlen daher an dieser Stelle ausdrücklich, </w:t>
      </w:r>
      <w:r w:rsidR="00DA0B3A">
        <w:t>dieses Python-Notebook für die Datenauswertung zu verwenden.</w:t>
      </w:r>
      <w:r w:rsidR="00F95DD3">
        <w:t xml:space="preserve"> </w:t>
      </w:r>
      <w:r w:rsidR="008F252F">
        <w:t xml:space="preserve">In den Aufgabenmaterialien findet sich eine kurze Einführung zur Installation und Nutzung von Python und </w:t>
      </w:r>
      <w:proofErr w:type="spellStart"/>
      <w:r w:rsidR="008F252F" w:rsidRPr="00B1562E">
        <w:rPr>
          <w:i/>
          <w:iCs/>
        </w:rPr>
        <w:t>phyphox</w:t>
      </w:r>
      <w:proofErr w:type="spellEnd"/>
      <w:r w:rsidR="008F252F">
        <w:t>.</w:t>
      </w:r>
    </w:p>
    <w:p w14:paraId="08646290" w14:textId="5D621FEC" w:rsidR="005A2146" w:rsidRDefault="005A2146" w:rsidP="003228E1">
      <w:pPr>
        <w:spacing w:after="120"/>
        <w:jc w:val="both"/>
      </w:pPr>
      <w:r>
        <w:t>Auf Wunsch kann i</w:t>
      </w:r>
      <w:r w:rsidR="007641F7">
        <w:t xml:space="preserve">n diesem </w:t>
      </w:r>
      <w:r>
        <w:t xml:space="preserve">Zusammenhang </w:t>
      </w:r>
      <w:r w:rsidR="00BD2221">
        <w:t xml:space="preserve">das Thema der Fourier-Transformation als ein zentrales Werkzeug zeitgenössischer Datenanalyse und </w:t>
      </w:r>
      <w:r w:rsidR="00F95DD3">
        <w:t>-codierung beliebig weiter vertieft werden.</w:t>
      </w:r>
    </w:p>
    <w:p w14:paraId="3A071E4E" w14:textId="5EE1A120" w:rsidR="00544C38" w:rsidRPr="00817388" w:rsidRDefault="00544C38" w:rsidP="003228E1">
      <w:pPr>
        <w:pStyle w:val="Heading2"/>
        <w:spacing w:before="0" w:after="120"/>
        <w:rPr>
          <w:b/>
          <w:bCs/>
          <w:sz w:val="24"/>
          <w:szCs w:val="24"/>
        </w:rPr>
      </w:pPr>
      <w:r w:rsidRPr="00817388">
        <w:rPr>
          <w:b/>
          <w:bCs/>
          <w:sz w:val="24"/>
          <w:szCs w:val="24"/>
        </w:rPr>
        <w:t xml:space="preserve">Zum Aufbau und </w:t>
      </w:r>
      <w:r w:rsidR="004F457E">
        <w:rPr>
          <w:b/>
          <w:bCs/>
          <w:sz w:val="24"/>
          <w:szCs w:val="24"/>
        </w:rPr>
        <w:t>zur</w:t>
      </w:r>
      <w:r w:rsidRPr="00817388">
        <w:rPr>
          <w:b/>
          <w:bCs/>
          <w:sz w:val="24"/>
          <w:szCs w:val="24"/>
        </w:rPr>
        <w:t xml:space="preserve"> Durchführung</w:t>
      </w:r>
    </w:p>
    <w:p w14:paraId="6CBCEADB" w14:textId="172F274C" w:rsidR="00817388" w:rsidRDefault="00817388" w:rsidP="003228E1">
      <w:pPr>
        <w:spacing w:after="120"/>
        <w:jc w:val="both"/>
      </w:pPr>
      <w:r>
        <w:t>Für d</w:t>
      </w:r>
      <w:r w:rsidR="000C50A5">
        <w:t xml:space="preserve">as </w:t>
      </w:r>
      <w:r>
        <w:t xml:space="preserve">Experiment können die Beschleunigungssensoren (mit </w:t>
      </w:r>
      <w:r w:rsidR="000C50A5">
        <w:t>oder</w:t>
      </w:r>
      <w:r>
        <w:t xml:space="preserve"> ohne Erdbeschleunigung g) </w:t>
      </w:r>
      <w:r w:rsidR="00890707">
        <w:t>des Smartphones benutzt werden.</w:t>
      </w:r>
      <w:r w:rsidR="00B77FB4">
        <w:t xml:space="preserve"> </w:t>
      </w:r>
      <w:r w:rsidR="000E56FB">
        <w:t>Das Mitmessen der Erdbeschleunigung hat den Vorteil, dass anhand der Echtzeitmessdaten eine präzise Ausrichtung des Smartphones möglich ist</w:t>
      </w:r>
      <w:r w:rsidR="007641F7">
        <w:t>, sodass eine Sensorachse möglichst exakt in Schwingungsrichtung ausgerichtet ist</w:t>
      </w:r>
      <w:r w:rsidR="000E56FB">
        <w:t>.</w:t>
      </w:r>
      <w:r w:rsidR="0056271A">
        <w:t xml:space="preserve"> </w:t>
      </w:r>
      <w:r w:rsidR="0056271A">
        <w:t>Hier</w:t>
      </w:r>
      <w:r w:rsidR="006B22E3">
        <w:t>für</w:t>
      </w:r>
      <w:r w:rsidR="0056271A">
        <w:t xml:space="preserve"> kann</w:t>
      </w:r>
      <w:r w:rsidR="006B22E3">
        <w:t xml:space="preserve"> aber</w:t>
      </w:r>
      <w:r w:rsidR="0056271A">
        <w:t xml:space="preserve"> z.</w:t>
      </w:r>
      <w:r w:rsidR="006B22E3">
        <w:t> </w:t>
      </w:r>
      <w:r w:rsidR="0056271A">
        <w:t xml:space="preserve">B. </w:t>
      </w:r>
      <w:r w:rsidR="006B22E3">
        <w:t xml:space="preserve">auch </w:t>
      </w:r>
      <w:r w:rsidR="0056271A">
        <w:t xml:space="preserve">die </w:t>
      </w:r>
      <w:proofErr w:type="spellStart"/>
      <w:r w:rsidR="006B22E3" w:rsidRPr="00082458">
        <w:rPr>
          <w:i/>
          <w:iCs/>
        </w:rPr>
        <w:t>p</w:t>
      </w:r>
      <w:r w:rsidR="0056271A" w:rsidRPr="00082458">
        <w:rPr>
          <w:i/>
          <w:iCs/>
        </w:rPr>
        <w:t>hyphox</w:t>
      </w:r>
      <w:proofErr w:type="spellEnd"/>
      <w:r w:rsidR="007E3E92">
        <w:t xml:space="preserve">-Funktion </w:t>
      </w:r>
      <w:r w:rsidR="007E3E92" w:rsidRPr="00082458">
        <w:rPr>
          <w:i/>
          <w:iCs/>
        </w:rPr>
        <w:t>Neigung</w:t>
      </w:r>
      <w:r w:rsidR="007E3E92">
        <w:t xml:space="preserve"> zur Winkelmessung </w:t>
      </w:r>
      <w:r w:rsidR="0056271A">
        <w:t xml:space="preserve">genutzt werden. </w:t>
      </w:r>
      <w:r w:rsidR="006B22E3">
        <w:t>Durch die präzise Ausrichtung</w:t>
      </w:r>
      <w:r w:rsidR="0056271A">
        <w:t xml:space="preserve"> werden die </w:t>
      </w:r>
      <w:r w:rsidR="006B22E3">
        <w:t>gemessenen Beschleunigungen</w:t>
      </w:r>
      <w:r w:rsidR="0056271A">
        <w:t xml:space="preserve"> maximal, was zu einer höheren Präzision</w:t>
      </w:r>
      <w:r w:rsidR="006B22E3">
        <w:t xml:space="preserve"> der Messung</w:t>
      </w:r>
      <w:r w:rsidR="0056271A">
        <w:t xml:space="preserve"> führt. Mitunter lohnt sich ein Vergleich der einzelnen </w:t>
      </w:r>
      <w:r w:rsidR="00EF345E">
        <w:t>Sensorachsen</w:t>
      </w:r>
      <w:r w:rsidR="0056271A">
        <w:t xml:space="preserve">, da die Sensoren in </w:t>
      </w:r>
      <w:r w:rsidR="00EF345E">
        <w:t>den</w:t>
      </w:r>
      <w:r w:rsidR="0056271A">
        <w:t xml:space="preserve"> verschiedenen </w:t>
      </w:r>
      <w:r w:rsidR="00EF345E">
        <w:t>Koordinatenachsen</w:t>
      </w:r>
      <w:r w:rsidR="0056271A">
        <w:t xml:space="preserve"> unterschiedlich präzise messen. Die Benennung und Ausrichtung der Koordinatenachsen sind dabei geräteabhängig. </w:t>
      </w:r>
    </w:p>
    <w:p w14:paraId="011B3B77" w14:textId="70969CE7" w:rsidR="00C76541" w:rsidRDefault="00DE5C98" w:rsidP="00082458">
      <w:pPr>
        <w:jc w:val="both"/>
      </w:pPr>
      <w:r>
        <w:t xml:space="preserve">Bei Probemessungen </w:t>
      </w:r>
      <w:r w:rsidR="005E5BCE">
        <w:t xml:space="preserve">für die Seilschwingungen der Aufzugskabine </w:t>
      </w:r>
      <w:r>
        <w:t xml:space="preserve">hat sich ergeben, dass eine </w:t>
      </w:r>
      <w:r w:rsidR="005E5BCE">
        <w:t>Befestigung</w:t>
      </w:r>
      <w:r>
        <w:t xml:space="preserve"> des Telefons an der Wand des Aufzuges </w:t>
      </w:r>
      <w:r w:rsidR="006C2FC8">
        <w:t xml:space="preserve">sinnvoll </w:t>
      </w:r>
      <w:r>
        <w:t>ist, da der Boden</w:t>
      </w:r>
      <w:r w:rsidR="00B62D54">
        <w:t>belag des Aufzugs</w:t>
      </w:r>
      <w:r>
        <w:t xml:space="preserve"> messbare </w:t>
      </w:r>
      <w:r w:rsidR="0056271A">
        <w:t>Eigens</w:t>
      </w:r>
      <w:r>
        <w:t>chwingungen verursacht.</w:t>
      </w:r>
      <w:r w:rsidR="00B62D54">
        <w:t xml:space="preserve"> Dies könn</w:t>
      </w:r>
      <w:r w:rsidR="0059322D">
        <w:t>t</w:t>
      </w:r>
      <w:r w:rsidR="00B62D54">
        <w:t xml:space="preserve">en die Studierenden in einem </w:t>
      </w:r>
      <w:r w:rsidR="0059322D">
        <w:t>eigenen Teilexperiment gezielt untersuchen.</w:t>
      </w:r>
      <w:r>
        <w:t xml:space="preserve"> </w:t>
      </w:r>
      <w:r w:rsidR="00C76541">
        <w:t xml:space="preserve"> Bei der Wahl des Aufzugs ist explizit darauf zu achten, dass die Aufzugkabine auch tatsächlich an einem Seil hängt und nicht einem anderen Funktionsprinzip folgt.</w:t>
      </w:r>
    </w:p>
    <w:p w14:paraId="200C0887" w14:textId="66E350E8" w:rsidR="00581446" w:rsidRDefault="00EF345E" w:rsidP="003228E1">
      <w:pPr>
        <w:spacing w:after="120"/>
        <w:jc w:val="both"/>
      </w:pPr>
      <w:r>
        <w:t xml:space="preserve">Bei den Messungen sind zwingend die Sicherheitshinweise im Aufgabendokument zu beachten. Unter keinen Umständen darf während einer Aufzugfahrt gesprungen werden, weil sich der Aufzug sonst verkeilen könnte. </w:t>
      </w:r>
      <w:r w:rsidR="0005769C">
        <w:t>Die Messungen sollten</w:t>
      </w:r>
      <w:r>
        <w:t xml:space="preserve"> daher immer nur dann durchgeführt werden, wenn sich der Aufzug fest auf einer Etage befindet. Es empfiehlt</w:t>
      </w:r>
      <w:r w:rsidR="004226C5">
        <w:t xml:space="preserve"> sich dabei, die Messungen bei g</w:t>
      </w:r>
      <w:r w:rsidR="0005769C">
        <w:t xml:space="preserve">eschlossener Kabine </w:t>
      </w:r>
      <w:r w:rsidR="004226C5">
        <w:t>durchzuführen</w:t>
      </w:r>
      <w:r w:rsidR="0005769C">
        <w:t xml:space="preserve">, um Störungen durch den </w:t>
      </w:r>
      <w:r w:rsidR="004226C5">
        <w:t xml:space="preserve">automatischen </w:t>
      </w:r>
      <w:r w:rsidR="0005769C">
        <w:t xml:space="preserve">Türmechanismus </w:t>
      </w:r>
      <w:r w:rsidR="00532E61">
        <w:t>auszuschließen</w:t>
      </w:r>
      <w:r w:rsidR="0005769C">
        <w:t>.</w:t>
      </w:r>
    </w:p>
    <w:p w14:paraId="6BC4CF27" w14:textId="20DE0DC1" w:rsidR="00581446" w:rsidRDefault="00581446" w:rsidP="003228E1">
      <w:pPr>
        <w:spacing w:after="120"/>
        <w:jc w:val="both"/>
      </w:pPr>
      <w:r>
        <w:t xml:space="preserve">Je Etage sollten mehrere Schwingungsvorgänge </w:t>
      </w:r>
      <w:r w:rsidR="00534C89">
        <w:t xml:space="preserve">erfasst werden, da der </w:t>
      </w:r>
      <w:proofErr w:type="gramStart"/>
      <w:r w:rsidR="00534C89">
        <w:t>Schwingungsvorgang relativ</w:t>
      </w:r>
      <w:proofErr w:type="gramEnd"/>
      <w:r w:rsidR="00534C89">
        <w:t xml:space="preserve"> stark gedämpft wird, für die Datenauswertung also im Anschluss je Schwingungsvorgang nur wenige Messdaten</w:t>
      </w:r>
      <w:r w:rsidR="007E2D83">
        <w:t xml:space="preserve"> </w:t>
      </w:r>
      <w:r w:rsidR="000A27C1">
        <w:t>vorliegen</w:t>
      </w:r>
      <w:r w:rsidR="007E2D83">
        <w:t xml:space="preserve"> (je nach Sampling-Rate des Smartphones unter 200 Messpunkte)</w:t>
      </w:r>
      <w:r w:rsidR="000A27C1">
        <w:t xml:space="preserve">. Die Daten mehrerer Schwingungsvorgänge können dann wahlweise </w:t>
      </w:r>
      <w:r w:rsidR="006A1A25">
        <w:t xml:space="preserve">einzeln ausgewertet und dann und je Etage die </w:t>
      </w:r>
      <w:r w:rsidR="006A1A25">
        <w:lastRenderedPageBreak/>
        <w:t xml:space="preserve">bestimmten Frequenzen gemittelt werden oder aber die Schwingungsvorgänge werden in einer Datendatei zusammengefasst und zusammen </w:t>
      </w:r>
      <w:r w:rsidR="002C7944">
        <w:t>dem Fourier-Transformations-Algorithmus übergeben. Im letzte</w:t>
      </w:r>
      <w:r w:rsidR="00353EA7">
        <w:t>re</w:t>
      </w:r>
      <w:r w:rsidR="002C7944">
        <w:t xml:space="preserve">n Fall </w:t>
      </w:r>
      <w:r w:rsidR="00601668">
        <w:t xml:space="preserve">ist der zur Schwingung gehörende Peak im Frequenzspektrum </w:t>
      </w:r>
      <w:r w:rsidR="00AB50DD">
        <w:t xml:space="preserve">besser erkennbar, allerdings muss darauf geachtet werden, dass </w:t>
      </w:r>
      <w:r w:rsidR="006A1D80">
        <w:t>es zwischen dem letzten Datenpunkt der ersten und dem ersten Datenpunkt der zweiten Messung (und zwischen dem letzten Datenpunkt der zweiten und dem ersten Datenpunkt der dritten Messung) keinen großen Shift gibt, da dies die Fourier-Transformation verzerrt.</w:t>
      </w:r>
      <w:r w:rsidR="00D14099">
        <w:t xml:space="preserve"> </w:t>
      </w:r>
    </w:p>
    <w:p w14:paraId="4F713E31" w14:textId="77777777" w:rsidR="002A4833" w:rsidRDefault="0019355C" w:rsidP="003228E1">
      <w:pPr>
        <w:spacing w:after="120"/>
        <w:jc w:val="both"/>
      </w:pPr>
      <w:r>
        <w:t>Für die Messung der Seillänge je Etage können unterschiedliche Methoden angewandt werden. In allen Fällen ist d</w:t>
      </w:r>
      <w:r w:rsidR="000656CB">
        <w:t xml:space="preserve">er Höhenunterschied zwischen den einzelnen Etagen (diese können im gleichen Gebäude verschieden sein!) und </w:t>
      </w:r>
      <w:r w:rsidR="002A4833">
        <w:t>jener</w:t>
      </w:r>
      <w:r w:rsidR="000656CB">
        <w:t xml:space="preserve"> Offset</w:t>
      </w:r>
      <w:r w:rsidR="002A4833">
        <w:t xml:space="preserve"> zu bestimmen, der dadurch entsteht, dass die Umlenkrolle des Seils auf der obersten Etage nicht direkt über der Aufzugkabine ist. Die Bestimmung der einzelnen Etagenhöhen ist z. B. möglich durch</w:t>
      </w:r>
    </w:p>
    <w:p w14:paraId="0BC6F871" w14:textId="5710D2B1" w:rsidR="0019355C" w:rsidRDefault="002A4833" w:rsidP="002A4833">
      <w:pPr>
        <w:pStyle w:val="ListParagraph"/>
        <w:numPr>
          <w:ilvl w:val="0"/>
          <w:numId w:val="19"/>
        </w:numPr>
        <w:spacing w:after="120"/>
        <w:jc w:val="both"/>
      </w:pPr>
      <w:r>
        <w:t>das Messen der Stufenhöhen im Treppenhaus und das Zählen der Anzahl der Stufen;</w:t>
      </w:r>
    </w:p>
    <w:p w14:paraId="6051FC94" w14:textId="0F637646" w:rsidR="002A4833" w:rsidRDefault="002A4833" w:rsidP="002A4833">
      <w:pPr>
        <w:pStyle w:val="ListParagraph"/>
        <w:numPr>
          <w:ilvl w:val="0"/>
          <w:numId w:val="19"/>
        </w:numPr>
        <w:spacing w:after="120"/>
        <w:jc w:val="both"/>
      </w:pPr>
      <w:r>
        <w:t xml:space="preserve">das </w:t>
      </w:r>
      <w:r w:rsidR="00552D28">
        <w:t>Messen einer Fahrstuhlfahrt zwischen den Etagen mit dem Beschleunigungssensor und das bestimmen der zurückgelegten Wegstrecke durch zweifache Integration der Beschleunigungsdaten</w:t>
      </w:r>
      <w:r w:rsidR="00692269">
        <w:t>;</w:t>
      </w:r>
    </w:p>
    <w:p w14:paraId="1E319ECD" w14:textId="0FBA5933" w:rsidR="00552D28" w:rsidRDefault="00552D28" w:rsidP="002A4833">
      <w:pPr>
        <w:pStyle w:val="ListParagraph"/>
        <w:numPr>
          <w:ilvl w:val="0"/>
          <w:numId w:val="19"/>
        </w:numPr>
        <w:spacing w:after="120"/>
        <w:jc w:val="both"/>
      </w:pPr>
      <w:r>
        <w:t>das Bestimmen des Höhenunterschieds anhand des Luftdruckunterschieds, sofern das Smartphone über ein Barometer verfügt;</w:t>
      </w:r>
    </w:p>
    <w:p w14:paraId="2D2FEA28" w14:textId="49BBE834" w:rsidR="00552D28" w:rsidRDefault="00692269" w:rsidP="00082458">
      <w:pPr>
        <w:pStyle w:val="ListParagraph"/>
        <w:numPr>
          <w:ilvl w:val="0"/>
          <w:numId w:val="19"/>
        </w:numPr>
        <w:spacing w:after="120"/>
        <w:jc w:val="both"/>
      </w:pPr>
      <w:r>
        <w:t>GPS-Messungen.</w:t>
      </w:r>
    </w:p>
    <w:p w14:paraId="575FB08F" w14:textId="7F17913B" w:rsidR="008D687B" w:rsidRDefault="00692269" w:rsidP="003228E1">
      <w:pPr>
        <w:spacing w:after="120"/>
        <w:jc w:val="both"/>
      </w:pPr>
      <w:r>
        <w:t xml:space="preserve">Die erste Methode dürfte in vielen Fällen die präzisesten Ergebnisse liefern. </w:t>
      </w:r>
      <w:r w:rsidR="00532E61">
        <w:t>Die meisten Luftdrucksensoren haben im Vergleich zum Beschleunigungssensoren in Telefonen eine langsamere Ausleserate und hohe Schwankungen der Messwerte auch in der Ruhelage, sodass die Messung</w:t>
      </w:r>
      <w:r w:rsidR="0029113D">
        <w:t>en</w:t>
      </w:r>
      <w:r w:rsidR="00532E61">
        <w:t xml:space="preserve"> </w:t>
      </w:r>
      <w:r w:rsidR="0029113D">
        <w:t xml:space="preserve">hiermit weniger präzise sind als mit den Beschleunigungssensoren </w:t>
      </w:r>
      <w:r w:rsidR="00532E61">
        <w:t>ist.</w:t>
      </w:r>
      <w:r w:rsidR="0005769C">
        <w:t xml:space="preserve"> </w:t>
      </w:r>
      <w:r w:rsidR="0029113D">
        <w:t>Im letzteren Fall</w:t>
      </w:r>
      <w:r w:rsidR="0005769C">
        <w:t xml:space="preserve"> sollte man die </w:t>
      </w:r>
      <w:r w:rsidR="00532303" w:rsidRPr="00082458">
        <w:t>Messung</w:t>
      </w:r>
      <w:r w:rsidR="0005769C">
        <w:t xml:space="preserve"> erst bei geschlossener Tür starten</w:t>
      </w:r>
      <w:r w:rsidR="00532E61">
        <w:t>,</w:t>
      </w:r>
      <w:r w:rsidR="0005769C">
        <w:t xml:space="preserve"> um </w:t>
      </w:r>
      <w:r w:rsidR="00670885">
        <w:t>das Schließen der Türen n</w:t>
      </w:r>
      <w:r w:rsidR="0005769C">
        <w:t>icht mit aufzuzeichnen.</w:t>
      </w:r>
    </w:p>
    <w:p w14:paraId="523C9CDF" w14:textId="5A07234A" w:rsidR="00233436" w:rsidRPr="00817388" w:rsidRDefault="00233436" w:rsidP="003228E1">
      <w:pPr>
        <w:pStyle w:val="Heading2"/>
        <w:spacing w:before="0" w:after="120"/>
        <w:jc w:val="both"/>
        <w:rPr>
          <w:b/>
          <w:bCs/>
          <w:sz w:val="24"/>
          <w:szCs w:val="24"/>
        </w:rPr>
      </w:pPr>
      <w:r w:rsidRPr="00817388">
        <w:rPr>
          <w:b/>
          <w:bCs/>
          <w:sz w:val="24"/>
          <w:szCs w:val="24"/>
        </w:rPr>
        <w:t>Zur Übertragung der Daten auf den PC</w:t>
      </w:r>
    </w:p>
    <w:p w14:paraId="6CD6ABBA" w14:textId="1C43657E" w:rsidR="00D866E8" w:rsidRDefault="00D866E8" w:rsidP="003228E1">
      <w:pPr>
        <w:spacing w:after="120"/>
      </w:pPr>
      <w:r>
        <w:t>Zur Datenübertragung stehen im Wesentlichen drei Methoden zur Verfügung:</w:t>
      </w:r>
    </w:p>
    <w:p w14:paraId="428C2BFC" w14:textId="0B7E5624" w:rsidR="00D866E8" w:rsidRDefault="00D866E8" w:rsidP="006D393E">
      <w:pPr>
        <w:pStyle w:val="ListParagraph"/>
        <w:numPr>
          <w:ilvl w:val="0"/>
          <w:numId w:val="13"/>
        </w:numPr>
        <w:spacing w:after="120"/>
        <w:jc w:val="both"/>
      </w:pPr>
      <w:r>
        <w:t xml:space="preserve">Es wird die remote-Funktion von </w:t>
      </w:r>
      <w:proofErr w:type="spellStart"/>
      <w:r w:rsidR="00670885" w:rsidRPr="00082458">
        <w:rPr>
          <w:i/>
          <w:iCs/>
        </w:rPr>
        <w:t>phyphox</w:t>
      </w:r>
      <w:proofErr w:type="spellEnd"/>
      <w:r w:rsidR="00670885">
        <w:t xml:space="preserve"> </w:t>
      </w:r>
      <w:r>
        <w:t>benutzt. Hier werden die Smartphone-Daten (bei entsprechender Netzwerk-Verfügbarkeit) in Echtzeit auf den Computer übertragen. Auch ein ferngesteuertes Starten und Stoppen der Aufnahme ist so möglich.</w:t>
      </w:r>
    </w:p>
    <w:p w14:paraId="391BD215" w14:textId="4D6FAE50" w:rsidR="00284E5F" w:rsidRDefault="00D866E8" w:rsidP="006D393E">
      <w:pPr>
        <w:pStyle w:val="ListParagraph"/>
        <w:numPr>
          <w:ilvl w:val="0"/>
          <w:numId w:val="13"/>
        </w:numPr>
        <w:spacing w:after="120"/>
        <w:jc w:val="both"/>
      </w:pPr>
      <w:r>
        <w:t xml:space="preserve">Die Daten werden direkt per </w:t>
      </w:r>
      <w:r w:rsidR="00D86F4B">
        <w:t>E-Mail</w:t>
      </w:r>
      <w:r>
        <w:t xml:space="preserve">, Bluetooth, </w:t>
      </w:r>
      <w:proofErr w:type="spellStart"/>
      <w:r>
        <w:t>Airdrop</w:t>
      </w:r>
      <w:proofErr w:type="spellEnd"/>
      <w:r>
        <w:t>, etc. auf den Computer übertragen.</w:t>
      </w:r>
    </w:p>
    <w:p w14:paraId="3F663FDE" w14:textId="08BB6578" w:rsidR="006A4775" w:rsidRDefault="00D866E8" w:rsidP="006D393E">
      <w:pPr>
        <w:pStyle w:val="ListParagraph"/>
        <w:numPr>
          <w:ilvl w:val="0"/>
          <w:numId w:val="13"/>
        </w:numPr>
        <w:spacing w:after="120"/>
        <w:jc w:val="both"/>
      </w:pPr>
      <w:r w:rsidRPr="003228E1">
        <w:rPr>
          <w:i/>
          <w:iCs/>
        </w:rPr>
        <w:t>Nur für Android-Geräte sinnvoll</w:t>
      </w:r>
      <w:r>
        <w:t xml:space="preserve">: Die Daten werden zunächst auf dem Smartphone gespeichert. Da </w:t>
      </w:r>
      <w:proofErr w:type="spellStart"/>
      <w:r w:rsidR="0070014B" w:rsidRPr="00082458">
        <w:rPr>
          <w:i/>
          <w:iCs/>
        </w:rPr>
        <w:t>p</w:t>
      </w:r>
      <w:r w:rsidR="006A2E54" w:rsidRPr="00082458">
        <w:rPr>
          <w:i/>
          <w:iCs/>
        </w:rPr>
        <w:t>hyphox</w:t>
      </w:r>
      <w:proofErr w:type="spellEnd"/>
      <w:r>
        <w:t xml:space="preserve"> nicht direkt auf den internen Speicher zugreifen</w:t>
      </w:r>
      <w:r w:rsidR="00D86F4B">
        <w:t xml:space="preserve"> kann</w:t>
      </w:r>
      <w:r>
        <w:t xml:space="preserve">, </w:t>
      </w:r>
      <w:r w:rsidR="00D86F4B">
        <w:t xml:space="preserve">muss hierzu eine Dateiverwaltungsapp wie z. B. </w:t>
      </w:r>
      <w:proofErr w:type="spellStart"/>
      <w:r w:rsidR="00D86F4B">
        <w:t>TotalCommander</w:t>
      </w:r>
      <w:proofErr w:type="spellEnd"/>
      <w:r w:rsidR="00D86F4B">
        <w:t xml:space="preserve"> benutzt werden, die die Datei entgegennehmen und intern abspeichern kann. Die Datei kann anschließend z. B. per Datenkabel </w:t>
      </w:r>
      <w:r w:rsidR="0070014B">
        <w:t xml:space="preserve">oder E-Mail </w:t>
      </w:r>
      <w:r w:rsidR="00D86F4B">
        <w:t>übertragen werden.</w:t>
      </w:r>
    </w:p>
    <w:p w14:paraId="5C7C63B5" w14:textId="6D4A64BA" w:rsidR="00AF6A4A" w:rsidRPr="00817388" w:rsidRDefault="00544C38" w:rsidP="003228E1">
      <w:pPr>
        <w:pStyle w:val="Heading2"/>
        <w:spacing w:before="0" w:after="120"/>
        <w:jc w:val="both"/>
        <w:rPr>
          <w:b/>
          <w:bCs/>
          <w:sz w:val="24"/>
          <w:szCs w:val="24"/>
        </w:rPr>
      </w:pPr>
      <w:r w:rsidRPr="00817388">
        <w:rPr>
          <w:b/>
          <w:bCs/>
          <w:sz w:val="24"/>
          <w:szCs w:val="24"/>
        </w:rPr>
        <w:t>Zur Auswertung</w:t>
      </w:r>
    </w:p>
    <w:p w14:paraId="68C4DB55" w14:textId="631F499B" w:rsidR="00877CE1" w:rsidRPr="006817EC" w:rsidRDefault="006817EC" w:rsidP="003228E1">
      <w:pPr>
        <w:spacing w:after="120"/>
        <w:jc w:val="both"/>
      </w:pPr>
      <w:r>
        <w:t xml:space="preserve">Vor dem Fitten sind die Daten </w:t>
      </w:r>
      <w:r w:rsidR="00877CE1">
        <w:t>entsprechend aufzubereiten. Auf folgende Aspekte wird hingewiesen:</w:t>
      </w:r>
    </w:p>
    <w:p w14:paraId="3A2A23F9" w14:textId="095EFA98" w:rsidR="00877CE1" w:rsidRPr="004217A4" w:rsidRDefault="00877CE1" w:rsidP="003228E1">
      <w:pPr>
        <w:pStyle w:val="ListParagraph"/>
        <w:numPr>
          <w:ilvl w:val="0"/>
          <w:numId w:val="9"/>
        </w:numPr>
        <w:spacing w:after="120"/>
        <w:jc w:val="both"/>
      </w:pPr>
      <w:r w:rsidRPr="004217A4">
        <w:t xml:space="preserve">Aus dem Datensatz </w:t>
      </w:r>
      <w:r w:rsidR="005E5BCE">
        <w:t xml:space="preserve">der Schwingungen </w:t>
      </w:r>
      <w:r w:rsidR="008F5C5E">
        <w:t xml:space="preserve">müssen </w:t>
      </w:r>
      <w:r w:rsidRPr="004217A4">
        <w:t xml:space="preserve">die relevanten Daten </w:t>
      </w:r>
      <w:r w:rsidR="008F5C5E">
        <w:t xml:space="preserve">ausgewählt werden. Dabei </w:t>
      </w:r>
      <w:r w:rsidR="008F252F">
        <w:t xml:space="preserve">sind </w:t>
      </w:r>
      <w:r w:rsidR="008F5C5E">
        <w:t xml:space="preserve">die korrekte </w:t>
      </w:r>
      <w:r w:rsidR="008F252F">
        <w:t xml:space="preserve">Koordinatenachse </w:t>
      </w:r>
      <w:r w:rsidR="008F5C5E">
        <w:t xml:space="preserve">und </w:t>
      </w:r>
      <w:r w:rsidR="00E748D8">
        <w:t>nur die Zeiträume</w:t>
      </w:r>
      <w:r w:rsidR="008F252F">
        <w:t xml:space="preserve"> zu wählen</w:t>
      </w:r>
      <w:r w:rsidR="00E748D8">
        <w:t xml:space="preserve">, in denen </w:t>
      </w:r>
      <w:r w:rsidR="008F252F">
        <w:t xml:space="preserve">die </w:t>
      </w:r>
      <w:r w:rsidR="00532E61">
        <w:t>b</w:t>
      </w:r>
      <w:r w:rsidR="00E748D8">
        <w:t xml:space="preserve">eabsichtigte </w:t>
      </w:r>
      <w:r w:rsidR="00656D4C">
        <w:t>Schwingung erfolgte</w:t>
      </w:r>
      <w:r w:rsidR="00E748D8">
        <w:t>.</w:t>
      </w:r>
      <w:r w:rsidR="00656D4C">
        <w:t xml:space="preserve"> Andernfalls beeinflussen andere Artefakte (z. B. das Bewegen des Smartphones beim Starten/Stoppen der Datenaufnahme) die Ergebnisse.</w:t>
      </w:r>
    </w:p>
    <w:p w14:paraId="6563E736" w14:textId="34A94B1D" w:rsidR="00C76541" w:rsidRDefault="00877CE1" w:rsidP="003228E1">
      <w:pPr>
        <w:pStyle w:val="ListParagraph"/>
        <w:numPr>
          <w:ilvl w:val="0"/>
          <w:numId w:val="9"/>
        </w:numPr>
        <w:spacing w:after="120"/>
        <w:jc w:val="both"/>
      </w:pPr>
      <w:r w:rsidRPr="004217A4">
        <w:t xml:space="preserve">Bei Verwendung der Beschleunigungssensoren </w:t>
      </w:r>
      <w:r w:rsidR="00E748D8">
        <w:t>mit</w:t>
      </w:r>
      <w:r w:rsidR="003228E1">
        <w:t xml:space="preserve"> </w:t>
      </w:r>
      <m:oMath>
        <m:r>
          <w:rPr>
            <w:rFonts w:ascii="Cambria Math" w:hAnsi="Cambria Math"/>
          </w:rPr>
          <m:t>g</m:t>
        </m:r>
      </m:oMath>
      <w:r w:rsidR="00E748D8">
        <w:t xml:space="preserve"> sollte</w:t>
      </w:r>
      <w:r w:rsidRPr="004217A4">
        <w:t xml:space="preserve"> </w:t>
      </w:r>
      <w:r w:rsidR="00E748D8">
        <w:t xml:space="preserve">die Erdbeschleunigung aus den Daten herausgerechnet werden. Hierbei kann man die Ausrichtung des Smartphones </w:t>
      </w:r>
      <w:proofErr w:type="gramStart"/>
      <w:r w:rsidR="00E748D8">
        <w:t>nochmal überprüfen</w:t>
      </w:r>
      <w:proofErr w:type="gramEnd"/>
      <w:r w:rsidR="00E748D8">
        <w:t xml:space="preserve"> und ggf. auch Komponenten anderer </w:t>
      </w:r>
      <w:r w:rsidR="00850DCF">
        <w:t xml:space="preserve">Koordinatenachsen </w:t>
      </w:r>
      <w:r w:rsidR="00E748D8">
        <w:t>in die Beschreibung der Schwingung mit einbeziehen.</w:t>
      </w:r>
    </w:p>
    <w:p w14:paraId="2E521958" w14:textId="270E1FDC" w:rsidR="00C76541" w:rsidRDefault="006D3CEB" w:rsidP="00082458">
      <w:pPr>
        <w:pStyle w:val="ListParagraph"/>
        <w:numPr>
          <w:ilvl w:val="0"/>
          <w:numId w:val="9"/>
        </w:numPr>
        <w:spacing w:after="120"/>
        <w:jc w:val="both"/>
      </w:pPr>
      <w:r>
        <w:lastRenderedPageBreak/>
        <w:t>Zur Ermittlung der Seillänge muss die Länge des Seils über der Kabine im obersten Stockwerk bis zur Umlenkrolle geschätzt werden.</w:t>
      </w:r>
      <w:r w:rsidR="00850DCF">
        <w:t xml:space="preserve"> </w:t>
      </w:r>
    </w:p>
    <w:p w14:paraId="711E2D90" w14:textId="40B0A4D1" w:rsidR="001B4063" w:rsidRDefault="001B4063" w:rsidP="00C76541">
      <w:pPr>
        <w:spacing w:after="120"/>
        <w:jc w:val="both"/>
      </w:pPr>
      <w:r>
        <w:t>Bei</w:t>
      </w:r>
      <w:r w:rsidR="004217A4">
        <w:t xml:space="preserve"> der</w:t>
      </w:r>
      <w:r>
        <w:t xml:space="preserve"> </w:t>
      </w:r>
      <w:r w:rsidR="00FD69BD">
        <w:t xml:space="preserve">Anwendung </w:t>
      </w:r>
      <w:r>
        <w:t xml:space="preserve">der </w:t>
      </w:r>
      <w:r w:rsidR="00FD69BD">
        <w:t xml:space="preserve">Fourier-Transformation (im Python-Skript) </w:t>
      </w:r>
      <w:r w:rsidR="00D231E6">
        <w:t>sind folgende Dinge zu beachten</w:t>
      </w:r>
      <w:r>
        <w:t>:</w:t>
      </w:r>
    </w:p>
    <w:p w14:paraId="1B2C7198" w14:textId="15E43054" w:rsidR="001B4063" w:rsidRDefault="008D5B6A" w:rsidP="003228E1">
      <w:pPr>
        <w:pStyle w:val="ListParagraph"/>
        <w:numPr>
          <w:ilvl w:val="0"/>
          <w:numId w:val="11"/>
        </w:numPr>
        <w:spacing w:after="120"/>
        <w:jc w:val="both"/>
      </w:pPr>
      <w:r>
        <w:t xml:space="preserve">Die Dauer einer Schwingung ist relativ kurz, womit </w:t>
      </w:r>
      <w:r w:rsidR="00E07145">
        <w:t xml:space="preserve">je Sprung </w:t>
      </w:r>
      <w:r>
        <w:t xml:space="preserve">nur wenig </w:t>
      </w:r>
      <w:r w:rsidR="00E07145">
        <w:t xml:space="preserve">Perioden der Oszillation </w:t>
      </w:r>
      <w:proofErr w:type="gramStart"/>
      <w:r>
        <w:t>analysiert</w:t>
      </w:r>
      <w:proofErr w:type="gramEnd"/>
      <w:r>
        <w:t xml:space="preserve"> werden</w:t>
      </w:r>
      <w:r w:rsidR="00E07145">
        <w:t xml:space="preserve"> können</w:t>
      </w:r>
      <w:r>
        <w:t>.</w:t>
      </w:r>
    </w:p>
    <w:p w14:paraId="027BECC4" w14:textId="247260CE" w:rsidR="008D5B6A" w:rsidRPr="001B4063" w:rsidRDefault="008D5B6A" w:rsidP="003228E1">
      <w:pPr>
        <w:pStyle w:val="ListParagraph"/>
        <w:numPr>
          <w:ilvl w:val="0"/>
          <w:numId w:val="11"/>
        </w:numPr>
        <w:spacing w:after="120"/>
        <w:jc w:val="both"/>
      </w:pPr>
      <w:r>
        <w:t>Die Verwendung mehrerer Sprünge als ein Signal kann zu einer Verbreiterung des möglichen Frequenzspektrums für die Aufzugsfahrt führen.</w:t>
      </w:r>
    </w:p>
    <w:p w14:paraId="3D055E72" w14:textId="6E1ED1D1" w:rsidR="001B4063" w:rsidRDefault="008D5B6A" w:rsidP="003228E1">
      <w:pPr>
        <w:pStyle w:val="ListParagraph"/>
        <w:numPr>
          <w:ilvl w:val="0"/>
          <w:numId w:val="11"/>
        </w:numPr>
        <w:spacing w:after="120"/>
        <w:jc w:val="both"/>
      </w:pPr>
      <w:r>
        <w:t>Die Verwendung eines Gauß</w:t>
      </w:r>
      <w:r w:rsidR="00F91A55">
        <w:t>-</w:t>
      </w:r>
      <w:proofErr w:type="spellStart"/>
      <w:r w:rsidR="00F91A55">
        <w:t>F</w:t>
      </w:r>
      <w:r>
        <w:t>its</w:t>
      </w:r>
      <w:proofErr w:type="spellEnd"/>
      <w:r>
        <w:t xml:space="preserve"> kann die Ermittlung eines Mittelwerts für die </w:t>
      </w:r>
      <w:r w:rsidR="006D3CEB">
        <w:t>Frequenz der Aufzugsschwingung ermöglichen. Für den Fit muss eventuell der Frequenzbereich auf eine gewisse Breite eingeengt werden.</w:t>
      </w:r>
    </w:p>
    <w:p w14:paraId="0232E354" w14:textId="4B3AEE0A" w:rsidR="006D3CEB" w:rsidRDefault="006D3CEB" w:rsidP="003228E1">
      <w:pPr>
        <w:pStyle w:val="ListParagraph"/>
        <w:numPr>
          <w:ilvl w:val="0"/>
          <w:numId w:val="11"/>
        </w:numPr>
        <w:spacing w:after="120"/>
        <w:jc w:val="both"/>
      </w:pPr>
      <w:r>
        <w:t xml:space="preserve">Zur erfolgreichen Durchführung </w:t>
      </w:r>
      <w:r w:rsidR="00532E61">
        <w:t>eines</w:t>
      </w:r>
      <w:r>
        <w:t xml:space="preserve"> </w:t>
      </w:r>
      <w:r w:rsidR="00532E61">
        <w:t>Gau</w:t>
      </w:r>
      <w:r w:rsidR="00F91A55">
        <w:t>ß-</w:t>
      </w:r>
      <w:proofErr w:type="spellStart"/>
      <w:r w:rsidR="00F91A55">
        <w:t>F</w:t>
      </w:r>
      <w:r w:rsidR="00532E61">
        <w:t>its</w:t>
      </w:r>
      <w:proofErr w:type="spellEnd"/>
      <w:r>
        <w:t xml:space="preserve"> muss in den </w:t>
      </w:r>
      <w:r w:rsidR="00F91A55" w:rsidRPr="00082458">
        <w:rPr>
          <w:i/>
          <w:iCs/>
        </w:rPr>
        <w:t>i</w:t>
      </w:r>
      <w:r w:rsidRPr="00082458">
        <w:rPr>
          <w:i/>
          <w:iCs/>
        </w:rPr>
        <w:t xml:space="preserve">nitial </w:t>
      </w:r>
      <w:proofErr w:type="spellStart"/>
      <w:r w:rsidR="00F91A55" w:rsidRPr="00082458">
        <w:rPr>
          <w:i/>
          <w:iCs/>
        </w:rPr>
        <w:t>g</w:t>
      </w:r>
      <w:r w:rsidRPr="00082458">
        <w:rPr>
          <w:i/>
          <w:iCs/>
        </w:rPr>
        <w:t>uesses</w:t>
      </w:r>
      <w:proofErr w:type="spellEnd"/>
      <w:r>
        <w:t xml:space="preserve"> ein Wert für den Mittelwert angegeben werden, der in dem untersuchten Intervall liegt.</w:t>
      </w:r>
    </w:p>
    <w:p w14:paraId="55519E17" w14:textId="2ECAE068" w:rsidR="000B5B8F" w:rsidRDefault="000B5B8F" w:rsidP="003228E1">
      <w:pPr>
        <w:pStyle w:val="ListParagraph"/>
        <w:numPr>
          <w:ilvl w:val="0"/>
          <w:numId w:val="11"/>
        </w:numPr>
        <w:spacing w:after="120"/>
        <w:jc w:val="both"/>
      </w:pPr>
      <w:r>
        <w:t xml:space="preserve">Die Halbwertsbreite oder </w:t>
      </w:r>
      <w:r w:rsidR="00D20D66">
        <w:t xml:space="preserve">die Standardabweichung </w:t>
      </w:r>
      <w:proofErr w:type="spellStart"/>
      <w:r w:rsidR="00D20D66">
        <w:t>s</w:t>
      </w:r>
      <w:r>
        <w:t>igma</w:t>
      </w:r>
      <w:proofErr w:type="spellEnd"/>
      <w:r>
        <w:t xml:space="preserve"> können zur Beschreibung der Messunsicherheit der Frequenzmittelwerte herangezogen werden</w:t>
      </w:r>
    </w:p>
    <w:p w14:paraId="735FABDC" w14:textId="71D757A6" w:rsidR="00F314CB" w:rsidRDefault="00F314CB" w:rsidP="003228E1">
      <w:pPr>
        <w:pStyle w:val="Heading2"/>
        <w:spacing w:before="0" w:after="120"/>
        <w:jc w:val="both"/>
        <w:rPr>
          <w:rFonts w:eastAsia="Times New Roman"/>
          <w:b/>
          <w:bCs/>
          <w:sz w:val="24"/>
          <w:szCs w:val="24"/>
        </w:rPr>
      </w:pPr>
      <w:r>
        <w:rPr>
          <w:rFonts w:eastAsia="Times New Roman"/>
          <w:b/>
          <w:bCs/>
          <w:sz w:val="24"/>
          <w:szCs w:val="24"/>
        </w:rPr>
        <w:t xml:space="preserve">Zu erwartende </w:t>
      </w:r>
      <w:r w:rsidRPr="00F314CB">
        <w:rPr>
          <w:rFonts w:eastAsia="Times New Roman"/>
          <w:b/>
          <w:bCs/>
          <w:sz w:val="24"/>
          <w:szCs w:val="24"/>
        </w:rPr>
        <w:t>Ergebnisse</w:t>
      </w:r>
    </w:p>
    <w:p w14:paraId="0E0686DA" w14:textId="16F5848B" w:rsidR="00F314CB" w:rsidRPr="00EB1332" w:rsidRDefault="004453F3" w:rsidP="003228E1">
      <w:pPr>
        <w:spacing w:after="120"/>
        <w:jc w:val="both"/>
        <w:rPr>
          <w:color w:val="000000" w:themeColor="text1"/>
        </w:rPr>
      </w:pPr>
      <w:r>
        <w:rPr>
          <w:color w:val="000000" w:themeColor="text1"/>
        </w:rPr>
        <w:t>Im Folgenden wird exemplarisch das Vorgehen und die Ergebnisse für eine</w:t>
      </w:r>
      <w:r w:rsidR="00797699">
        <w:rPr>
          <w:color w:val="000000" w:themeColor="text1"/>
        </w:rPr>
        <w:t xml:space="preserve">n Aufzug in einem vierstöckigen Gebäude beschrieben. </w:t>
      </w:r>
      <w:r w:rsidR="00C74238" w:rsidRPr="00EB1332">
        <w:rPr>
          <w:color w:val="000000" w:themeColor="text1"/>
        </w:rPr>
        <w:t>Die Bestimmung der Seil</w:t>
      </w:r>
      <w:r w:rsidR="00A43875">
        <w:rPr>
          <w:color w:val="000000" w:themeColor="text1"/>
        </w:rPr>
        <w:t>länge</w:t>
      </w:r>
      <w:r w:rsidR="00C74238" w:rsidRPr="00EB1332">
        <w:rPr>
          <w:color w:val="000000" w:themeColor="text1"/>
        </w:rPr>
        <w:t xml:space="preserve"> </w:t>
      </w:r>
      <w:r w:rsidR="00797699">
        <w:rPr>
          <w:color w:val="000000" w:themeColor="text1"/>
        </w:rPr>
        <w:t>erfolgte</w:t>
      </w:r>
      <w:r w:rsidR="00C74238" w:rsidRPr="00EB1332">
        <w:rPr>
          <w:color w:val="000000" w:themeColor="text1"/>
        </w:rPr>
        <w:t xml:space="preserve"> über die Bestimmung der zurückgelegten Strecken via Beschleunigungssensor. Dazu </w:t>
      </w:r>
      <w:r w:rsidR="00797699" w:rsidRPr="00EB1332">
        <w:rPr>
          <w:color w:val="000000" w:themeColor="text1"/>
        </w:rPr>
        <w:t>w</w:t>
      </w:r>
      <w:r w:rsidR="00797699">
        <w:rPr>
          <w:color w:val="000000" w:themeColor="text1"/>
        </w:rPr>
        <w:t>u</w:t>
      </w:r>
      <w:r w:rsidR="00797699" w:rsidRPr="00EB1332">
        <w:rPr>
          <w:color w:val="000000" w:themeColor="text1"/>
        </w:rPr>
        <w:t xml:space="preserve">rden </w:t>
      </w:r>
      <w:r w:rsidR="00C74238" w:rsidRPr="00EB1332">
        <w:rPr>
          <w:color w:val="000000" w:themeColor="text1"/>
        </w:rPr>
        <w:t xml:space="preserve">die Beschleunigungswerte der entsprechenden Aufzugsfahrten zweimal integriert. Für die Strecke vom 1. </w:t>
      </w:r>
      <w:r w:rsidR="00532E61">
        <w:rPr>
          <w:color w:val="000000" w:themeColor="text1"/>
        </w:rPr>
        <w:t>b</w:t>
      </w:r>
      <w:r w:rsidR="00C74238" w:rsidRPr="00EB1332">
        <w:rPr>
          <w:color w:val="000000" w:themeColor="text1"/>
        </w:rPr>
        <w:t xml:space="preserve">is 4. Stock erhält man so eine Strecke von 11,1 m. Hinzu muss noch der Abstand zwischen </w:t>
      </w:r>
      <w:r w:rsidR="00B30B95" w:rsidRPr="00082458">
        <w:rPr>
          <w:color w:val="000000" w:themeColor="text1"/>
        </w:rPr>
        <w:t>der Umlenk</w:t>
      </w:r>
      <w:r w:rsidR="00B30B95" w:rsidRPr="00B30B95">
        <w:rPr>
          <w:color w:val="000000" w:themeColor="text1"/>
        </w:rPr>
        <w:t>rolle</w:t>
      </w:r>
      <w:r w:rsidR="00B30B95" w:rsidRPr="00EB1332">
        <w:rPr>
          <w:color w:val="000000" w:themeColor="text1"/>
        </w:rPr>
        <w:t xml:space="preserve"> </w:t>
      </w:r>
      <w:r w:rsidR="00C74238" w:rsidRPr="00EB1332">
        <w:rPr>
          <w:color w:val="000000" w:themeColor="text1"/>
        </w:rPr>
        <w:t>und der Kabine</w:t>
      </w:r>
      <w:r w:rsidR="00B30B95">
        <w:rPr>
          <w:color w:val="000000" w:themeColor="text1"/>
        </w:rPr>
        <w:t xml:space="preserve"> in der obersten Etage</w:t>
      </w:r>
      <w:r w:rsidR="00C74238" w:rsidRPr="00EB1332">
        <w:rPr>
          <w:color w:val="000000" w:themeColor="text1"/>
        </w:rPr>
        <w:t xml:space="preserve"> </w:t>
      </w:r>
      <w:r w:rsidR="00274EAA" w:rsidRPr="00EB1332">
        <w:rPr>
          <w:color w:val="000000" w:themeColor="text1"/>
        </w:rPr>
        <w:t>summiert werden, d</w:t>
      </w:r>
      <w:r w:rsidR="004C6583">
        <w:rPr>
          <w:color w:val="000000" w:themeColor="text1"/>
        </w:rPr>
        <w:t>er</w:t>
      </w:r>
      <w:r w:rsidR="00274EAA" w:rsidRPr="00EB1332">
        <w:rPr>
          <w:color w:val="000000" w:themeColor="text1"/>
        </w:rPr>
        <w:t xml:space="preserve"> auf 0,5 m geschätzt </w:t>
      </w:r>
      <w:r w:rsidR="004C6583">
        <w:rPr>
          <w:color w:val="000000" w:themeColor="text1"/>
        </w:rPr>
        <w:t>wurde</w:t>
      </w:r>
      <w:r w:rsidR="00274EAA" w:rsidRPr="00EB1332">
        <w:rPr>
          <w:color w:val="000000" w:themeColor="text1"/>
        </w:rPr>
        <w:t>.</w:t>
      </w:r>
    </w:p>
    <w:p w14:paraId="1EB44981" w14:textId="1553DF0C" w:rsidR="00B86C14" w:rsidRDefault="00DA17B9" w:rsidP="00B86C14">
      <w:pPr>
        <w:keepNext/>
        <w:spacing w:after="120"/>
        <w:jc w:val="both"/>
      </w:pPr>
      <w:r w:rsidRPr="00DA17B9">
        <w:rPr>
          <w:noProof/>
        </w:rPr>
        <w:drawing>
          <wp:inline distT="0" distB="0" distL="0" distR="0" wp14:anchorId="4DA08FCC" wp14:editId="4D5DE8B1">
            <wp:extent cx="3778674" cy="2054304"/>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8635" cy="2070593"/>
                    </a:xfrm>
                    <a:prstGeom prst="rect">
                      <a:avLst/>
                    </a:prstGeom>
                  </pic:spPr>
                </pic:pic>
              </a:graphicData>
            </a:graphic>
          </wp:inline>
        </w:drawing>
      </w:r>
    </w:p>
    <w:p w14:paraId="657AAC37" w14:textId="23744008" w:rsidR="00C74238" w:rsidRPr="00EB1332" w:rsidRDefault="00B86C14" w:rsidP="00B86C14">
      <w:pPr>
        <w:pStyle w:val="Caption"/>
        <w:jc w:val="both"/>
        <w:rPr>
          <w:color w:val="000000" w:themeColor="text1"/>
        </w:rPr>
      </w:pPr>
      <w:r>
        <w:t xml:space="preserve">Abbildung </w:t>
      </w:r>
      <w:fldSimple w:instr=" SEQ Abbildung \* ARABIC ">
        <w:r w:rsidR="00744011">
          <w:rPr>
            <w:noProof/>
          </w:rPr>
          <w:t>1</w:t>
        </w:r>
      </w:fldSimple>
      <w:r>
        <w:t xml:space="preserve"> Integration der Beschleunigun</w:t>
      </w:r>
      <w:r w:rsidR="004C6583">
        <w:t>g</w:t>
      </w:r>
      <w:r>
        <w:t>swerte einer Aufzugsfahrt vom 1. bis zum 4. Stockwerk</w:t>
      </w:r>
    </w:p>
    <w:p w14:paraId="6C06D724" w14:textId="1713A2FA" w:rsidR="00274EAA" w:rsidRPr="00EB1332" w:rsidRDefault="00041B6A" w:rsidP="003228E1">
      <w:pPr>
        <w:spacing w:after="120"/>
        <w:jc w:val="both"/>
        <w:rPr>
          <w:rFonts w:eastAsiaTheme="minorEastAsia"/>
          <w:color w:val="000000" w:themeColor="text1"/>
        </w:rPr>
      </w:pPr>
      <w:r w:rsidRPr="00EB1332">
        <w:rPr>
          <w:color w:val="000000" w:themeColor="text1"/>
        </w:rPr>
        <w:t xml:space="preserve">Durch die </w:t>
      </w:r>
      <w:r w:rsidR="008E20EB">
        <w:rPr>
          <w:color w:val="000000" w:themeColor="text1"/>
        </w:rPr>
        <w:t xml:space="preserve">Abtastrate des Smartphones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m:t>
            </m:r>
          </m:sub>
        </m:sSub>
      </m:oMath>
      <w:r w:rsidR="008E20EB">
        <w:rPr>
          <w:color w:val="000000" w:themeColor="text1"/>
        </w:rPr>
        <w:t xml:space="preserve"> </w:t>
      </w:r>
      <w:r w:rsidR="00CB3965">
        <w:rPr>
          <w:color w:val="000000" w:themeColor="text1"/>
        </w:rPr>
        <w:t xml:space="preserve">(im Beispiel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m:t>
            </m:r>
          </m:sub>
        </m:sSub>
        <m:r>
          <w:rPr>
            <w:rFonts w:ascii="Cambria Math" w:eastAsiaTheme="minorEastAsia" w:hAnsi="Cambria Math"/>
            <w:color w:val="000000" w:themeColor="text1"/>
          </w:rPr>
          <m:t>≈198</m:t>
        </m:r>
      </m:oMath>
      <w:r w:rsidR="00CB3965" w:rsidRPr="00EB1332">
        <w:rPr>
          <w:rFonts w:eastAsiaTheme="minorEastAsia"/>
          <w:color w:val="000000" w:themeColor="text1"/>
        </w:rPr>
        <w:t xml:space="preserve"> Hz</w:t>
      </w:r>
      <w:r w:rsidR="00CB3965">
        <w:rPr>
          <w:rFonts w:eastAsiaTheme="minorEastAsia"/>
          <w:color w:val="000000" w:themeColor="text1"/>
        </w:rPr>
        <w:t xml:space="preserve">) </w:t>
      </w:r>
      <w:r w:rsidR="008E20EB">
        <w:rPr>
          <w:rFonts w:eastAsiaTheme="minorEastAsia"/>
          <w:color w:val="000000" w:themeColor="text1"/>
        </w:rPr>
        <w:t xml:space="preserve">können bei der Fast-Fourier-Transform (FFT) im Python-Skript </w:t>
      </w:r>
      <w:r w:rsidR="00CB3965">
        <w:rPr>
          <w:rFonts w:eastAsiaTheme="minorEastAsia"/>
          <w:color w:val="000000" w:themeColor="text1"/>
        </w:rPr>
        <w:t>nur</w:t>
      </w:r>
      <w:r w:rsidR="008E20EB">
        <w:rPr>
          <w:rFonts w:eastAsiaTheme="minorEastAsia"/>
          <w:color w:val="000000" w:themeColor="text1"/>
        </w:rPr>
        <w:t xml:space="preserve"> Frequenzen von</w:t>
      </w:r>
      <w:r w:rsidR="00274EAA" w:rsidRPr="00EB1332">
        <w:rPr>
          <w:color w:val="000000" w:themeColor="text1"/>
        </w:rPr>
        <w:t xml:space="preserve"> 0 bis </w:t>
      </w: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m:t>
                </m:r>
              </m:sub>
            </m:sSub>
          </m:num>
          <m:den>
            <m:r>
              <w:rPr>
                <w:rFonts w:ascii="Cambria Math" w:hAnsi="Cambria Math"/>
                <w:color w:val="000000" w:themeColor="text1"/>
              </w:rPr>
              <m:t>2</m:t>
            </m:r>
          </m:den>
        </m:f>
      </m:oMath>
      <w:r w:rsidR="00CB3965">
        <w:rPr>
          <w:rFonts w:eastAsiaTheme="minorEastAsia"/>
          <w:color w:val="000000" w:themeColor="text1"/>
        </w:rPr>
        <w:t xml:space="preserve">, also von 0 bis </w:t>
      </w:r>
      <w:r w:rsidR="005B7E48">
        <w:rPr>
          <w:rFonts w:eastAsiaTheme="minorEastAsia"/>
          <w:color w:val="000000" w:themeColor="text1"/>
        </w:rPr>
        <w:t>ca. 99 Hz betrachtet werden</w:t>
      </w:r>
      <w:r w:rsidR="00274EAA" w:rsidRPr="00EB1332">
        <w:rPr>
          <w:rFonts w:eastAsiaTheme="minorEastAsia"/>
          <w:color w:val="000000" w:themeColor="text1"/>
        </w:rPr>
        <w:t xml:space="preserve">. Dies ist </w:t>
      </w:r>
      <w:r w:rsidR="005B7E48">
        <w:rPr>
          <w:rFonts w:eastAsiaTheme="minorEastAsia"/>
          <w:color w:val="000000" w:themeColor="text1"/>
        </w:rPr>
        <w:t>aber</w:t>
      </w:r>
      <w:r w:rsidR="00A073C9" w:rsidRPr="00EB1332">
        <w:rPr>
          <w:color w:val="000000" w:themeColor="text1"/>
        </w:rPr>
        <w:t xml:space="preserve"> </w:t>
      </w:r>
      <w:r w:rsidR="00274EAA" w:rsidRPr="00EB1332">
        <w:rPr>
          <w:rFonts w:eastAsiaTheme="minorEastAsia"/>
          <w:color w:val="000000" w:themeColor="text1"/>
        </w:rPr>
        <w:t>mehr als ausreichend, da die</w:t>
      </w:r>
      <w:r w:rsidR="005B7E48">
        <w:rPr>
          <w:rFonts w:eastAsiaTheme="minorEastAsia"/>
          <w:color w:val="000000" w:themeColor="text1"/>
        </w:rPr>
        <w:t xml:space="preserve"> </w:t>
      </w:r>
      <w:r w:rsidR="00274EAA" w:rsidRPr="00EB1332">
        <w:rPr>
          <w:rFonts w:eastAsiaTheme="minorEastAsia"/>
          <w:color w:val="000000" w:themeColor="text1"/>
        </w:rPr>
        <w:t>Frequenzen</w:t>
      </w:r>
      <w:r w:rsidR="005B7E48">
        <w:rPr>
          <w:rFonts w:eastAsiaTheme="minorEastAsia"/>
          <w:color w:val="000000" w:themeColor="text1"/>
        </w:rPr>
        <w:t xml:space="preserve"> der Seilschwingung</w:t>
      </w:r>
      <w:r w:rsidR="00274EAA" w:rsidRPr="00EB1332">
        <w:rPr>
          <w:rFonts w:eastAsiaTheme="minorEastAsia"/>
          <w:color w:val="000000" w:themeColor="text1"/>
        </w:rPr>
        <w:t xml:space="preserve"> im Bereich zwischen 1 und 10 </w:t>
      </w:r>
      <w:r w:rsidR="005B7E48">
        <w:rPr>
          <w:rFonts w:eastAsiaTheme="minorEastAsia"/>
          <w:color w:val="000000" w:themeColor="text1"/>
        </w:rPr>
        <w:t>H</w:t>
      </w:r>
      <w:r w:rsidR="005B7E48" w:rsidRPr="00EB1332">
        <w:rPr>
          <w:rFonts w:eastAsiaTheme="minorEastAsia"/>
          <w:color w:val="000000" w:themeColor="text1"/>
        </w:rPr>
        <w:t xml:space="preserve">z </w:t>
      </w:r>
      <w:r w:rsidR="00274EAA" w:rsidRPr="00EB1332">
        <w:rPr>
          <w:rFonts w:eastAsiaTheme="minorEastAsia"/>
          <w:color w:val="000000" w:themeColor="text1"/>
        </w:rPr>
        <w:t>liegen.</w:t>
      </w:r>
      <w:r w:rsidR="005B1C6A" w:rsidRPr="00EB1332">
        <w:rPr>
          <w:rFonts w:eastAsiaTheme="minorEastAsia"/>
          <w:color w:val="000000" w:themeColor="text1"/>
        </w:rPr>
        <w:t xml:space="preserve"> </w:t>
      </w:r>
      <w:r w:rsidR="00B86C14">
        <w:rPr>
          <w:rFonts w:eastAsiaTheme="minorEastAsia"/>
          <w:color w:val="000000" w:themeColor="text1"/>
        </w:rPr>
        <w:t>Aufgrund der Kürze der Schwingung macht es hier Sinn</w:t>
      </w:r>
      <w:r w:rsidR="005B7E48">
        <w:rPr>
          <w:rFonts w:eastAsiaTheme="minorEastAsia"/>
          <w:color w:val="000000" w:themeColor="text1"/>
        </w:rPr>
        <w:t>,</w:t>
      </w:r>
      <w:r w:rsidR="00B86C14">
        <w:rPr>
          <w:rFonts w:eastAsiaTheme="minorEastAsia"/>
          <w:color w:val="000000" w:themeColor="text1"/>
        </w:rPr>
        <w:t xml:space="preserve"> mehrere Sprünge in einer </w:t>
      </w:r>
      <w:r w:rsidR="005B7E48">
        <w:rPr>
          <w:rFonts w:eastAsiaTheme="minorEastAsia"/>
          <w:color w:val="000000" w:themeColor="text1"/>
        </w:rPr>
        <w:t>Fourier-</w:t>
      </w:r>
      <w:r w:rsidR="00B86C14">
        <w:rPr>
          <w:rFonts w:eastAsiaTheme="minorEastAsia"/>
          <w:color w:val="000000" w:themeColor="text1"/>
        </w:rPr>
        <w:t xml:space="preserve">Transformation zu behandeln. Dabei sollte beim Springen darauf geachtet werden, dass die Sprünge sich nicht gegenseitig beeinflussen. Zudem ist durch eventuelle Phasensprünge zwischen den Schwingungen mit einer etwas breiteren Verteilung der Frequenzen zu rechnen. </w:t>
      </w:r>
      <w:r w:rsidR="005B1C6A" w:rsidRPr="00EB1332">
        <w:rPr>
          <w:rFonts w:eastAsiaTheme="minorEastAsia"/>
          <w:color w:val="000000" w:themeColor="text1"/>
        </w:rPr>
        <w:t>T</w:t>
      </w:r>
      <w:r w:rsidR="00B86C14">
        <w:rPr>
          <w:rFonts w:eastAsiaTheme="minorEastAsia"/>
          <w:color w:val="000000" w:themeColor="text1"/>
        </w:rPr>
        <w:t>rotz der Positio</w:t>
      </w:r>
      <w:r w:rsidR="009D164A">
        <w:rPr>
          <w:rFonts w:eastAsiaTheme="minorEastAsia"/>
          <w:color w:val="000000" w:themeColor="text1"/>
        </w:rPr>
        <w:t>nierung des Smartphones</w:t>
      </w:r>
      <w:r w:rsidR="00B86C14">
        <w:rPr>
          <w:rFonts w:eastAsiaTheme="minorEastAsia"/>
          <w:color w:val="000000" w:themeColor="text1"/>
        </w:rPr>
        <w:t xml:space="preserve"> an der Wand</w:t>
      </w:r>
      <w:r w:rsidR="009D164A">
        <w:rPr>
          <w:rFonts w:eastAsiaTheme="minorEastAsia"/>
          <w:color w:val="000000" w:themeColor="text1"/>
        </w:rPr>
        <w:t xml:space="preserve"> der Aufzugkabine</w:t>
      </w:r>
      <w:r w:rsidR="00B86C14">
        <w:rPr>
          <w:rFonts w:eastAsiaTheme="minorEastAsia"/>
          <w:color w:val="000000" w:themeColor="text1"/>
        </w:rPr>
        <w:t xml:space="preserve"> können eventuell weitere Schwingungen beobachtet werden. In diesem Fall empfiehlt es sich, verschiedene </w:t>
      </w:r>
      <w:r w:rsidR="009D164A">
        <w:rPr>
          <w:rFonts w:eastAsiaTheme="minorEastAsia"/>
          <w:color w:val="000000" w:themeColor="text1"/>
        </w:rPr>
        <w:t xml:space="preserve">Anbringungspunkte in der Kabine </w:t>
      </w:r>
      <w:r w:rsidR="00B86C14">
        <w:rPr>
          <w:rFonts w:eastAsiaTheme="minorEastAsia"/>
          <w:color w:val="000000" w:themeColor="text1"/>
        </w:rPr>
        <w:t xml:space="preserve">zu </w:t>
      </w:r>
      <w:r w:rsidR="009D164A">
        <w:rPr>
          <w:rFonts w:eastAsiaTheme="minorEastAsia"/>
          <w:color w:val="000000" w:themeColor="text1"/>
        </w:rPr>
        <w:t>vergleichen</w:t>
      </w:r>
      <w:r w:rsidR="00B86C14">
        <w:rPr>
          <w:rFonts w:eastAsiaTheme="minorEastAsia"/>
          <w:color w:val="000000" w:themeColor="text1"/>
        </w:rPr>
        <w:t>.</w:t>
      </w:r>
      <w:r w:rsidR="005B1C6A" w:rsidRPr="00EB1332">
        <w:rPr>
          <w:rFonts w:eastAsiaTheme="minorEastAsia"/>
          <w:color w:val="000000" w:themeColor="text1"/>
        </w:rPr>
        <w:t xml:space="preserve"> </w:t>
      </w:r>
    </w:p>
    <w:p w14:paraId="08DCD05A" w14:textId="4BA24DCD" w:rsidR="00B86C14" w:rsidRDefault="00DA4C4B" w:rsidP="00B86C14">
      <w:pPr>
        <w:keepNext/>
        <w:spacing w:after="120"/>
        <w:jc w:val="both"/>
      </w:pPr>
      <w:r w:rsidRPr="00DA4C4B">
        <w:rPr>
          <w:noProof/>
        </w:rPr>
        <w:lastRenderedPageBreak/>
        <w:drawing>
          <wp:inline distT="0" distB="0" distL="0" distR="0" wp14:anchorId="7C4B39D1" wp14:editId="2FE0BABC">
            <wp:extent cx="2863446" cy="18973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8864" cy="1914223"/>
                    </a:xfrm>
                    <a:prstGeom prst="rect">
                      <a:avLst/>
                    </a:prstGeom>
                  </pic:spPr>
                </pic:pic>
              </a:graphicData>
            </a:graphic>
          </wp:inline>
        </w:drawing>
      </w:r>
      <w:r>
        <w:t xml:space="preserve"> </w:t>
      </w:r>
      <w:r w:rsidRPr="00DA4C4B">
        <w:rPr>
          <w:noProof/>
          <w:color w:val="000000" w:themeColor="text1"/>
        </w:rPr>
        <w:drawing>
          <wp:inline distT="0" distB="0" distL="0" distR="0" wp14:anchorId="2D90D579" wp14:editId="78E15D81">
            <wp:extent cx="2831890" cy="1862904"/>
            <wp:effectExtent l="0" t="0" r="698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53018" cy="1876802"/>
                    </a:xfrm>
                    <a:prstGeom prst="rect">
                      <a:avLst/>
                    </a:prstGeom>
                  </pic:spPr>
                </pic:pic>
              </a:graphicData>
            </a:graphic>
          </wp:inline>
        </w:drawing>
      </w:r>
      <w:r w:rsidR="00575FC2">
        <w:rPr>
          <w:noProof/>
        </w:rPr>
        <mc:AlternateContent>
          <mc:Choice Requires="wps">
            <w:drawing>
              <wp:anchor distT="0" distB="0" distL="114300" distR="114300" simplePos="0" relativeHeight="251660288" behindDoc="0" locked="0" layoutInCell="1" allowOverlap="1" wp14:anchorId="318ABFDD" wp14:editId="27D2C800">
                <wp:simplePos x="0" y="0"/>
                <wp:positionH relativeFrom="column">
                  <wp:posOffset>3131185</wp:posOffset>
                </wp:positionH>
                <wp:positionV relativeFrom="paragraph">
                  <wp:posOffset>1913255</wp:posOffset>
                </wp:positionV>
                <wp:extent cx="2914650" cy="635"/>
                <wp:effectExtent l="0" t="0" r="0" b="0"/>
                <wp:wrapNone/>
                <wp:docPr id="5" name="Textfeld 5"/>
                <wp:cNvGraphicFramePr/>
                <a:graphic xmlns:a="http://schemas.openxmlformats.org/drawingml/2006/main">
                  <a:graphicData uri="http://schemas.microsoft.com/office/word/2010/wordprocessingShape">
                    <wps:wsp>
                      <wps:cNvSpPr txBox="1"/>
                      <wps:spPr>
                        <a:xfrm>
                          <a:off x="0" y="0"/>
                          <a:ext cx="2914650" cy="635"/>
                        </a:xfrm>
                        <a:prstGeom prst="rect">
                          <a:avLst/>
                        </a:prstGeom>
                        <a:solidFill>
                          <a:prstClr val="white"/>
                        </a:solidFill>
                        <a:ln>
                          <a:noFill/>
                        </a:ln>
                      </wps:spPr>
                      <wps:txbx>
                        <w:txbxContent>
                          <w:p w14:paraId="66EFB3CF" w14:textId="63B80D16" w:rsidR="00575FC2" w:rsidRDefault="00575FC2" w:rsidP="00575FC2">
                            <w:pPr>
                              <w:pStyle w:val="Caption"/>
                            </w:pPr>
                            <w:r>
                              <w:t>Abbildung 3 Fouriertransformation für Schwingungen im Keller</w:t>
                            </w:r>
                          </w:p>
                          <w:p w14:paraId="4B89BA0B" w14:textId="77777777" w:rsidR="00575FC2" w:rsidRPr="00575FC2" w:rsidRDefault="00575FC2" w:rsidP="00575FC2"/>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8ABFDD" id="_x0000_t202" coordsize="21600,21600" o:spt="202" path="m,l,21600r21600,l21600,xe">
                <v:stroke joinstyle="miter"/>
                <v:path gradientshapeok="t" o:connecttype="rect"/>
              </v:shapetype>
              <v:shape id="Textfeld 5" o:spid="_x0000_s1026" type="#_x0000_t202" style="position:absolute;left:0;text-align:left;margin-left:246.55pt;margin-top:150.65pt;width:22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" stroked="f">
                <v:textbox style="mso-fit-shape-to-text:t" inset="0,0,0,0">
                  <w:txbxContent>
                    <w:p w14:paraId="66EFB3CF" w14:textId="63B80D16" w:rsidR="00575FC2" w:rsidRDefault="00575FC2" w:rsidP="00575FC2">
                      <w:pPr>
                        <w:pStyle w:val="Caption"/>
                      </w:pPr>
                      <w:r>
                        <w:t>Abbildung 3 Fouriertransformation für Schwingungen im Keller</w:t>
                      </w:r>
                    </w:p>
                    <w:p w14:paraId="4B89BA0B" w14:textId="77777777" w:rsidR="00575FC2" w:rsidRPr="00575FC2" w:rsidRDefault="00575FC2" w:rsidP="00575FC2"/>
                  </w:txbxContent>
                </v:textbox>
              </v:shape>
            </w:pict>
          </mc:Fallback>
        </mc:AlternateContent>
      </w:r>
    </w:p>
    <w:p w14:paraId="1A31CDD0" w14:textId="0820B4DD" w:rsidR="00B86C14" w:rsidRDefault="00B86C14" w:rsidP="00B86C14">
      <w:pPr>
        <w:pStyle w:val="Caption"/>
        <w:jc w:val="both"/>
      </w:pPr>
      <w:r>
        <w:t xml:space="preserve">Abbildung </w:t>
      </w:r>
      <w:fldSimple w:instr=" SEQ Abbildung \* ARABIC ">
        <w:r w:rsidR="00744011">
          <w:rPr>
            <w:noProof/>
          </w:rPr>
          <w:t>2</w:t>
        </w:r>
      </w:fldSimple>
      <w:r>
        <w:t xml:space="preserve"> Beispiel </w:t>
      </w:r>
      <w:r w:rsidR="00575FC2">
        <w:t>einer</w:t>
      </w:r>
      <w:r>
        <w:t xml:space="preserve"> aufgezeichneten Schwingung</w:t>
      </w:r>
    </w:p>
    <w:p w14:paraId="1BBF0636" w14:textId="5C0264A2" w:rsidR="00771F3D" w:rsidRDefault="00771F3D" w:rsidP="00575FC2">
      <w:pPr>
        <w:keepNext/>
        <w:spacing w:after="120"/>
        <w:jc w:val="both"/>
        <w:rPr>
          <w:noProof/>
          <w:color w:val="000000" w:themeColor="text1"/>
        </w:rPr>
      </w:pPr>
    </w:p>
    <w:p w14:paraId="2D828AE2" w14:textId="2113E07D" w:rsidR="00575FC2" w:rsidRDefault="00DD46BF" w:rsidP="00575FC2">
      <w:pPr>
        <w:keepNext/>
        <w:spacing w:after="120"/>
        <w:jc w:val="both"/>
      </w:pPr>
      <w:r w:rsidRPr="00DD46BF">
        <w:rPr>
          <w:noProof/>
          <w:color w:val="000000" w:themeColor="text1"/>
        </w:rPr>
        <w:t xml:space="preserve"> </w:t>
      </w:r>
      <w:r w:rsidR="00DA17B9" w:rsidRPr="00DA17B9">
        <w:rPr>
          <w:noProof/>
          <w:color w:val="000000" w:themeColor="text1"/>
        </w:rPr>
        <w:drawing>
          <wp:inline distT="0" distB="0" distL="0" distR="0" wp14:anchorId="1297EB49" wp14:editId="49DDA175">
            <wp:extent cx="2997200" cy="2111664"/>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00874" cy="2114252"/>
                    </a:xfrm>
                    <a:prstGeom prst="rect">
                      <a:avLst/>
                    </a:prstGeom>
                  </pic:spPr>
                </pic:pic>
              </a:graphicData>
            </a:graphic>
          </wp:inline>
        </w:drawing>
      </w:r>
    </w:p>
    <w:p w14:paraId="3DF3397E" w14:textId="6DC4B8E9" w:rsidR="00A826E5" w:rsidRPr="00EB1332" w:rsidRDefault="00575FC2" w:rsidP="00575FC2">
      <w:pPr>
        <w:pStyle w:val="Caption"/>
        <w:jc w:val="both"/>
        <w:rPr>
          <w:color w:val="000000" w:themeColor="text1"/>
        </w:rPr>
      </w:pPr>
      <w:r>
        <w:t>Abbildung 4 Gauß</w:t>
      </w:r>
      <w:r w:rsidR="00B75F78">
        <w:t>-F</w:t>
      </w:r>
      <w:r>
        <w:t>it für eine Fouriertransformation</w:t>
      </w:r>
    </w:p>
    <w:p w14:paraId="209222B3" w14:textId="2EF6BBA8" w:rsidR="00A826E5" w:rsidRPr="00EB1332" w:rsidRDefault="00A826E5" w:rsidP="003228E1">
      <w:pPr>
        <w:spacing w:after="120"/>
        <w:jc w:val="both"/>
        <w:rPr>
          <w:rFonts w:eastAsiaTheme="minorEastAsia"/>
          <w:color w:val="000000" w:themeColor="text1"/>
        </w:rPr>
      </w:pPr>
      <w:r w:rsidRPr="00EB1332">
        <w:rPr>
          <w:color w:val="000000" w:themeColor="text1"/>
        </w:rPr>
        <w:t xml:space="preserve">Mit </w:t>
      </w:r>
      <m:oMath>
        <m:r>
          <w:rPr>
            <w:rFonts w:ascii="Cambria Math" w:hAnsi="Cambria Math"/>
            <w:color w:val="000000" w:themeColor="text1"/>
          </w:rPr>
          <m:t>σ</m:t>
        </m:r>
      </m:oMath>
      <w:r w:rsidRPr="00EB1332">
        <w:rPr>
          <w:rFonts w:eastAsiaTheme="minorEastAsia"/>
          <w:color w:val="000000" w:themeColor="text1"/>
        </w:rPr>
        <w:t xml:space="preserve"> als Messunsicherheit und </w:t>
      </w:r>
      <w:r w:rsidR="007B2EF9">
        <w:rPr>
          <w:rFonts w:eastAsiaTheme="minorEastAsia"/>
          <w:color w:val="000000" w:themeColor="text1"/>
        </w:rPr>
        <w:t>einer</w:t>
      </w:r>
      <w:r w:rsidRPr="00EB1332">
        <w:rPr>
          <w:rFonts w:eastAsiaTheme="minorEastAsia"/>
          <w:color w:val="000000" w:themeColor="text1"/>
        </w:rPr>
        <w:t xml:space="preserve"> </w:t>
      </w:r>
      <w:r w:rsidR="009D164A">
        <w:rPr>
          <w:rFonts w:eastAsiaTheme="minorEastAsia"/>
          <w:color w:val="000000" w:themeColor="text1"/>
        </w:rPr>
        <w:t>Gauß’schen Messunsicherheits</w:t>
      </w:r>
      <w:r w:rsidRPr="00EB1332">
        <w:rPr>
          <w:rFonts w:eastAsiaTheme="minorEastAsia"/>
          <w:color w:val="000000" w:themeColor="text1"/>
        </w:rPr>
        <w:t>fortp</w:t>
      </w:r>
      <w:r w:rsidR="009D164A">
        <w:rPr>
          <w:rFonts w:eastAsiaTheme="minorEastAsia"/>
          <w:color w:val="000000" w:themeColor="text1"/>
        </w:rPr>
        <w:t>f</w:t>
      </w:r>
      <w:r w:rsidRPr="00EB1332">
        <w:rPr>
          <w:rFonts w:eastAsiaTheme="minorEastAsia"/>
          <w:color w:val="000000" w:themeColor="text1"/>
        </w:rPr>
        <w:t xml:space="preserve">lanzung ergibt sich folgendes Bild für die Abhängigkeit von </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T</m:t>
            </m:r>
          </m:e>
          <m:sup>
            <m:r>
              <w:rPr>
                <w:rFonts w:ascii="Cambria Math" w:eastAsiaTheme="minorEastAsia" w:hAnsi="Cambria Math"/>
                <w:color w:val="000000" w:themeColor="text1"/>
              </w:rPr>
              <m:t>2</m:t>
            </m:r>
          </m:sup>
        </m:sSup>
      </m:oMath>
      <w:r w:rsidRPr="00EB1332">
        <w:rPr>
          <w:rFonts w:eastAsiaTheme="minorEastAsia"/>
          <w:color w:val="000000" w:themeColor="text1"/>
        </w:rPr>
        <w:t xml:space="preserve"> von der Seillänge </w:t>
      </w:r>
      <m:oMath>
        <m:r>
          <w:rPr>
            <w:rFonts w:ascii="Cambria Math" w:eastAsiaTheme="minorEastAsia" w:hAnsi="Cambria Math"/>
            <w:color w:val="000000" w:themeColor="text1"/>
          </w:rPr>
          <m:t>l.</m:t>
        </m:r>
      </m:oMath>
      <w:r w:rsidRPr="00EB1332">
        <w:rPr>
          <w:rFonts w:eastAsiaTheme="minorEastAsia"/>
          <w:color w:val="000000" w:themeColor="text1"/>
        </w:rPr>
        <w:t xml:space="preserve"> </w:t>
      </w:r>
    </w:p>
    <w:p w14:paraId="12DFBF1E" w14:textId="66BEC95E" w:rsidR="00575FC2" w:rsidRDefault="00DA17B9" w:rsidP="00575FC2">
      <w:pPr>
        <w:keepNext/>
        <w:spacing w:after="120"/>
        <w:jc w:val="both"/>
      </w:pPr>
      <w:r w:rsidRPr="00DA17B9">
        <w:rPr>
          <w:noProof/>
          <w:color w:val="FF0000"/>
        </w:rPr>
        <w:drawing>
          <wp:inline distT="0" distB="0" distL="0" distR="0" wp14:anchorId="43D45EDA" wp14:editId="726C3C66">
            <wp:extent cx="3959740" cy="2119206"/>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72271" cy="2125912"/>
                    </a:xfrm>
                    <a:prstGeom prst="rect">
                      <a:avLst/>
                    </a:prstGeom>
                  </pic:spPr>
                </pic:pic>
              </a:graphicData>
            </a:graphic>
          </wp:inline>
        </w:drawing>
      </w:r>
    </w:p>
    <w:p w14:paraId="72B49540" w14:textId="3553C5F4" w:rsidR="00575FC2" w:rsidRPr="00374C0D" w:rsidRDefault="00575FC2" w:rsidP="00575FC2">
      <w:pPr>
        <w:pStyle w:val="Caption"/>
        <w:jc w:val="both"/>
        <w:rPr>
          <w:color w:val="FF0000"/>
        </w:rPr>
      </w:pPr>
      <w:r>
        <w:t xml:space="preserve">Abbildung 5 Zusammenhang zwischen </w:t>
      </w:r>
      <m:oMath>
        <m:r>
          <w:rPr>
            <w:rFonts w:ascii="Cambria Math" w:hAnsi="Cambria Math"/>
          </w:rPr>
          <m:t>l</m:t>
        </m:r>
      </m:oMath>
      <w:r>
        <w:rPr>
          <w:rFonts w:eastAsiaTheme="minorEastAsia"/>
        </w:rPr>
        <w:t xml:space="preserve"> und </w:t>
      </w:r>
      <m:oMath>
        <m:sSup>
          <m:sSupPr>
            <m:ctrlPr>
              <w:rPr>
                <w:rFonts w:ascii="Cambria Math" w:eastAsiaTheme="minorEastAsia" w:hAnsi="Cambria Math"/>
              </w:rPr>
            </m:ctrlPr>
          </m:sSupPr>
          <m:e>
            <m:r>
              <w:rPr>
                <w:rFonts w:ascii="Cambria Math" w:eastAsiaTheme="minorEastAsia" w:hAnsi="Cambria Math"/>
              </w:rPr>
              <m:t>T</m:t>
            </m:r>
          </m:e>
          <m:sup>
            <m:r>
              <w:rPr>
                <w:rFonts w:ascii="Cambria Math" w:eastAsiaTheme="minorEastAsia" w:hAnsi="Cambria Math"/>
              </w:rPr>
              <m:t>2</m:t>
            </m:r>
          </m:sup>
        </m:sSup>
      </m:oMath>
    </w:p>
    <w:p w14:paraId="14B7A864" w14:textId="761A8117" w:rsidR="00817388" w:rsidRPr="00817388" w:rsidRDefault="00F314CB" w:rsidP="003228E1">
      <w:pPr>
        <w:pStyle w:val="Heading2"/>
        <w:spacing w:before="0" w:after="120"/>
        <w:jc w:val="both"/>
        <w:rPr>
          <w:b/>
          <w:bCs/>
          <w:sz w:val="24"/>
          <w:szCs w:val="24"/>
        </w:rPr>
      </w:pPr>
      <w:r>
        <w:rPr>
          <w:b/>
          <w:bCs/>
          <w:sz w:val="24"/>
          <w:szCs w:val="24"/>
        </w:rPr>
        <w:t>Vorschläge</w:t>
      </w:r>
      <w:r w:rsidR="00817388" w:rsidRPr="00817388">
        <w:rPr>
          <w:b/>
          <w:bCs/>
          <w:sz w:val="24"/>
          <w:szCs w:val="24"/>
        </w:rPr>
        <w:t xml:space="preserve"> </w:t>
      </w:r>
      <w:r>
        <w:rPr>
          <w:b/>
          <w:bCs/>
          <w:sz w:val="24"/>
          <w:szCs w:val="24"/>
        </w:rPr>
        <w:t>zur</w:t>
      </w:r>
      <w:r w:rsidR="00817388" w:rsidRPr="00817388">
        <w:rPr>
          <w:b/>
          <w:bCs/>
          <w:sz w:val="24"/>
          <w:szCs w:val="24"/>
        </w:rPr>
        <w:t xml:space="preserve"> Leistungsüberprüfung</w:t>
      </w:r>
    </w:p>
    <w:p w14:paraId="52367FB5" w14:textId="7FAE10FF" w:rsidR="00284E5F" w:rsidRPr="00F40FA6" w:rsidRDefault="000B5B8F" w:rsidP="00284E5F">
      <w:pPr>
        <w:spacing w:after="120"/>
        <w:jc w:val="both"/>
      </w:pPr>
      <w:r>
        <w:t xml:space="preserve">Die Bearbeitungsergebnisse der Aufgabenvorbereitung können </w:t>
      </w:r>
      <w:r w:rsidR="00711AC3">
        <w:t>beispielsweise auf einem wissenschaftlichen Poster dargestellt werden. Auf dem Poster sollten dann u. a. beispielhafte Abbildungen für die Schwingungsdaten, die Auswertung mit FFT und Gauß-</w:t>
      </w:r>
      <w:proofErr w:type="spellStart"/>
      <w:r w:rsidR="00711AC3">
        <w:t>Fits</w:t>
      </w:r>
      <w:proofErr w:type="spellEnd"/>
      <w:r w:rsidR="00711AC3">
        <w:t xml:space="preserve"> </w:t>
      </w:r>
      <w:r w:rsidR="00C90271">
        <w:t>und natürlich</w:t>
      </w:r>
      <w:r w:rsidR="00711AC3">
        <w:t xml:space="preserve"> das </w:t>
      </w:r>
      <w:r w:rsidR="00C90271">
        <w:t>zentrale Ergebnisse,</w:t>
      </w:r>
      <w:r w:rsidR="00711AC3">
        <w:t xml:space="preserve"> die graphische Darstellung des proportionalen Zusammenhanges zwischen der Seillänge und </w:t>
      </w:r>
      <w:r w:rsidR="00711AC3">
        <w:lastRenderedPageBreak/>
        <w:t xml:space="preserve">dem Quadrat der periodischen Schwingungsdauer </w:t>
      </w:r>
      <w:r w:rsidR="00C90271">
        <w:t>enthalten (analog zu den Abbildungen in diesem Dokument). Alternativ sind aber z. B. auch Kurzpräsentationen</w:t>
      </w:r>
      <w:r w:rsidR="00FB27DB">
        <w:t xml:space="preserve">, </w:t>
      </w:r>
      <w:r w:rsidR="00C90271">
        <w:t>Laborberichte</w:t>
      </w:r>
      <w:r w:rsidR="00FB27DB">
        <w:t xml:space="preserve"> oder </w:t>
      </w:r>
      <w:proofErr w:type="spellStart"/>
      <w:r w:rsidR="006E2FC1" w:rsidRPr="00082458">
        <w:rPr>
          <w:i/>
          <w:iCs/>
        </w:rPr>
        <w:t>computational</w:t>
      </w:r>
      <w:proofErr w:type="spellEnd"/>
      <w:r w:rsidR="006E2FC1" w:rsidRPr="00082458">
        <w:rPr>
          <w:i/>
          <w:iCs/>
        </w:rPr>
        <w:t xml:space="preserve"> </w:t>
      </w:r>
      <w:proofErr w:type="spellStart"/>
      <w:r w:rsidR="006E2FC1" w:rsidRPr="00082458">
        <w:rPr>
          <w:i/>
          <w:iCs/>
        </w:rPr>
        <w:t>essays</w:t>
      </w:r>
      <w:proofErr w:type="spellEnd"/>
      <w:r w:rsidR="00C90271">
        <w:t xml:space="preserve"> möglich. </w:t>
      </w:r>
      <w:r w:rsidR="00891167">
        <w:t>Die letzten beiden Prüfungsformen</w:t>
      </w:r>
      <w:r w:rsidR="00C90271">
        <w:t xml:space="preserve"> erlauben auch</w:t>
      </w:r>
      <w:r w:rsidR="00FB27DB">
        <w:t xml:space="preserve"> eine detaillierte Beschreibung und Diskussion von </w:t>
      </w:r>
      <w:r>
        <w:t xml:space="preserve">Einzelheiten zur Versuchsdurchführung </w:t>
      </w:r>
      <w:r w:rsidR="00891167">
        <w:t>und Datena</w:t>
      </w:r>
      <w:r>
        <w:t>uswertung.</w:t>
      </w:r>
    </w:p>
    <w:p w14:paraId="6C932AD5" w14:textId="4F2268C7" w:rsidR="00AF6A4A" w:rsidRPr="006817EC" w:rsidRDefault="00F314CB" w:rsidP="003228E1">
      <w:pPr>
        <w:pStyle w:val="Heading2"/>
        <w:spacing w:before="0" w:after="120"/>
        <w:jc w:val="both"/>
        <w:rPr>
          <w:b/>
          <w:bCs/>
          <w:sz w:val="24"/>
          <w:szCs w:val="24"/>
        </w:rPr>
      </w:pPr>
      <w:r>
        <w:rPr>
          <w:b/>
          <w:bCs/>
          <w:sz w:val="24"/>
          <w:szCs w:val="24"/>
        </w:rPr>
        <w:t xml:space="preserve">Vorschläge zur </w:t>
      </w:r>
      <w:r w:rsidR="00AF6A4A" w:rsidRPr="006817EC">
        <w:rPr>
          <w:b/>
          <w:bCs/>
          <w:sz w:val="24"/>
          <w:szCs w:val="24"/>
        </w:rPr>
        <w:t>Modifikation des Experiments</w:t>
      </w:r>
    </w:p>
    <w:p w14:paraId="1532013D" w14:textId="5321E7C2" w:rsidR="00145036" w:rsidRDefault="00891167" w:rsidP="003228E1">
      <w:pPr>
        <w:spacing w:after="120"/>
        <w:jc w:val="both"/>
      </w:pPr>
      <w:r>
        <w:t>Im</w:t>
      </w:r>
      <w:r w:rsidR="00CB5961">
        <w:t xml:space="preserve"> Kontext de</w:t>
      </w:r>
      <w:r>
        <w:t>r</w:t>
      </w:r>
      <w:r w:rsidR="00CB5961">
        <w:t xml:space="preserve"> Aufzugs</w:t>
      </w:r>
      <w:r>
        <w:t>chwingungen</w:t>
      </w:r>
      <w:r w:rsidR="00CB5961">
        <w:t xml:space="preserve"> </w:t>
      </w:r>
      <w:r>
        <w:t>sind u. a. folgende</w:t>
      </w:r>
      <w:r w:rsidR="00CB5961">
        <w:t xml:space="preserve"> Modifikationen</w:t>
      </w:r>
      <w:r w:rsidR="00886105">
        <w:t>/Vertiefungen</w:t>
      </w:r>
      <w:r>
        <w:t xml:space="preserve"> möglich</w:t>
      </w:r>
      <w:r w:rsidR="00145036">
        <w:t>:</w:t>
      </w:r>
    </w:p>
    <w:p w14:paraId="58D8C6CF" w14:textId="03989E96" w:rsidR="00886105" w:rsidRDefault="00423938" w:rsidP="003228E1">
      <w:pPr>
        <w:pStyle w:val="ListParagraph"/>
        <w:numPr>
          <w:ilvl w:val="0"/>
          <w:numId w:val="4"/>
        </w:numPr>
        <w:spacing w:after="120"/>
        <w:jc w:val="both"/>
      </w:pPr>
      <w:r>
        <w:t>Es kann das</w:t>
      </w:r>
      <w:r w:rsidR="00886105">
        <w:t xml:space="preserve"> Schwingungsverhalten verschiedener Aufzüge (z. B. normaler Aufzug versus Lastenaufzug)</w:t>
      </w:r>
      <w:r>
        <w:t xml:space="preserve"> verglichen werden. Hier besteht die Herausforderung darin, die Masse der Aufzugskabine und die Daten des Seils sinnvoll abzuschätzen.</w:t>
      </w:r>
    </w:p>
    <w:p w14:paraId="55D377EF" w14:textId="09745ECD" w:rsidR="000F1750" w:rsidRDefault="00423938" w:rsidP="003228E1">
      <w:pPr>
        <w:pStyle w:val="ListParagraph"/>
        <w:numPr>
          <w:ilvl w:val="0"/>
          <w:numId w:val="4"/>
        </w:numPr>
        <w:spacing w:after="120"/>
        <w:jc w:val="both"/>
      </w:pPr>
      <w:r>
        <w:t xml:space="preserve">Es kann der Zusammenhang zwischen </w:t>
      </w:r>
      <w:r w:rsidR="00B17FAE">
        <w:t xml:space="preserve">der Masse </w:t>
      </w:r>
      <w:r>
        <w:t>des Aufzugs und der Periodendauer der Schwingung</w:t>
      </w:r>
      <w:r w:rsidR="00B17FAE">
        <w:t xml:space="preserve"> </w:t>
      </w:r>
      <w:r>
        <w:t xml:space="preserve">für die gleiche Etage </w:t>
      </w:r>
      <w:r w:rsidR="00B17FAE">
        <w:t>untersuch</w:t>
      </w:r>
      <w:r>
        <w:t>t werd</w:t>
      </w:r>
      <w:r w:rsidR="00B17FAE">
        <w:t>en</w:t>
      </w:r>
      <w:r>
        <w:t>, in dem z. B. mehrere Personen im Aufzug stehen, während dieser in Schwingung versetzt wird</w:t>
      </w:r>
      <w:r w:rsidR="00B17FAE">
        <w:t xml:space="preserve">. Aufgrund des großen Bereichs der Messunsicherheiten wäre allerdings ein Massenunterschied von mehreren 100 kg Unterschied </w:t>
      </w:r>
      <w:r>
        <w:t xml:space="preserve">(z. B. 3-5 Personen) </w:t>
      </w:r>
      <w:r w:rsidR="00B17FAE">
        <w:t>notwendig.</w:t>
      </w:r>
      <w:r>
        <w:t xml:space="preserve"> Hier ist unbedingt auf die zulässige Gesamtmasse des Aufzugs zu achten!</w:t>
      </w:r>
    </w:p>
    <w:p w14:paraId="10C55071" w14:textId="6AB41446" w:rsidR="00247DCB" w:rsidRDefault="00FE2749" w:rsidP="003228E1">
      <w:pPr>
        <w:pStyle w:val="ListParagraph"/>
        <w:numPr>
          <w:ilvl w:val="0"/>
          <w:numId w:val="4"/>
        </w:numPr>
        <w:spacing w:after="120"/>
        <w:jc w:val="both"/>
      </w:pPr>
      <w:r>
        <w:t>Es kann das Schwingungsverhalten des Aufzugs in die anderen beiden Raumrichtungen (also in der horizontalen Ebene) untersucht werden</w:t>
      </w:r>
      <w:r w:rsidR="00897A73">
        <w:t>, während die Aufzugkabine weiterhin in die vertikale Richtung durch Springen in Schwingung versetzt wird.</w:t>
      </w:r>
    </w:p>
    <w:p w14:paraId="05943FAB" w14:textId="61193484" w:rsidR="00CE4938" w:rsidRDefault="00CE4938">
      <w:pPr>
        <w:spacing w:after="120"/>
        <w:jc w:val="both"/>
      </w:pPr>
      <w:r>
        <w:t>Darüber hinaus ist es möglich, die Aufgabe auch zu arbeiten, ohne dass die Studierenden mithilfe von Python die Fourier-Transformation selbstständig durchführen. Dies eignet sich besonders dann, wenn wenig Zeit zur Verfügung steht, d</w:t>
      </w:r>
      <w:r w:rsidR="00961DE0">
        <w:t xml:space="preserve">as tiefere Verständnis der Fourier-Transformation nicht Lernziel </w:t>
      </w:r>
      <w:r w:rsidR="00833A5B">
        <w:t>ist</w:t>
      </w:r>
      <w:r w:rsidR="00961DE0">
        <w:t xml:space="preserve"> oder </w:t>
      </w:r>
      <w:r w:rsidR="007F7C7B">
        <w:t>das Thema der</w:t>
      </w:r>
      <w:r w:rsidR="00961DE0">
        <w:t xml:space="preserve"> Fourier-Transformation</w:t>
      </w:r>
      <w:r w:rsidR="00CA6B8C">
        <w:t xml:space="preserve"> bzw.</w:t>
      </w:r>
      <w:r w:rsidR="00833A5B">
        <w:t xml:space="preserve"> das Programmieren mit Python</w:t>
      </w:r>
      <w:r w:rsidR="00961DE0">
        <w:t xml:space="preserve"> </w:t>
      </w:r>
      <w:r w:rsidR="007F7C7B">
        <w:t xml:space="preserve">für die Zielgruppe zu schwierig </w:t>
      </w:r>
      <w:r w:rsidR="00CA6B8C">
        <w:t>ist</w:t>
      </w:r>
      <w:r w:rsidR="007F7C7B">
        <w:t xml:space="preserve">. </w:t>
      </w:r>
      <w:proofErr w:type="spellStart"/>
      <w:r w:rsidR="00E834F3">
        <w:rPr>
          <w:i/>
          <w:iCs/>
        </w:rPr>
        <w:t>p</w:t>
      </w:r>
      <w:r w:rsidR="007F7C7B" w:rsidRPr="00082458">
        <w:rPr>
          <w:i/>
          <w:iCs/>
        </w:rPr>
        <w:t>hyphox</w:t>
      </w:r>
      <w:proofErr w:type="spellEnd"/>
      <w:r w:rsidR="007F7C7B">
        <w:t xml:space="preserve"> bietet nämlich das Experiment</w:t>
      </w:r>
      <w:r>
        <w:t xml:space="preserve"> </w:t>
      </w:r>
      <w:r w:rsidRPr="00CE4938">
        <w:rPr>
          <w:i/>
          <w:iCs/>
        </w:rPr>
        <w:t xml:space="preserve">Beschleunigungs-Spektrum </w:t>
      </w:r>
      <w:r w:rsidR="007F7C7B">
        <w:t>an, welches in Echtzeit das Frequenzspektrum</w:t>
      </w:r>
      <w:r w:rsidR="00501CC7">
        <w:t xml:space="preserve">, die Frequenzspitze sowie weitere Parameter ausgibt. Da ferner auch Einstellungen zur Sampling-Rate </w:t>
      </w:r>
      <w:r w:rsidR="00CA6B8C">
        <w:t xml:space="preserve">möglich sind </w:t>
      </w:r>
      <w:r w:rsidR="00501CC7">
        <w:t xml:space="preserve">und die Rohdaten ausgegeben werden, ist auch auf diese Weise ein </w:t>
      </w:r>
      <w:r w:rsidR="00F904E7">
        <w:t>enaktiver und hypothesengeleiteter Zugang zu den Schwingungsvorgängen des Aufzugs möglich</w:t>
      </w:r>
      <w:r w:rsidR="00E834F3">
        <w:t>, ohne sich mit Python und dem Prinzip der Fourier-Transformation im Detail auseinanderzusetzen. Dies bietet sich vor allem auch dann an, wenn nur wenig Zeit (z. B. 2 Stunden) für die Experimentieraufgabe zur Verfügung steht.</w:t>
      </w:r>
    </w:p>
    <w:p w14:paraId="5C047FC8" w14:textId="64A4642C" w:rsidR="00A87D44" w:rsidRDefault="00A87D44">
      <w:pPr>
        <w:spacing w:after="120"/>
        <w:jc w:val="both"/>
      </w:pPr>
      <w:r>
        <w:t>Darüber hinaus können auf analoge Weise auch weitere mechanische Schwingungsvorgänge untersucht werden. An dieser Stelle sei daher auf die Aufgabe „Digit</w:t>
      </w:r>
      <w:r w:rsidR="00DA7F99">
        <w:t>ale Signalverarbeitung“ verwiesen.</w:t>
      </w:r>
    </w:p>
    <w:p w14:paraId="18057E5F" w14:textId="3AFFE6EF" w:rsidR="00CD1A0D" w:rsidRPr="001D0B21" w:rsidRDefault="00DA7F99" w:rsidP="00CD1A0D">
      <w:pPr>
        <w:pStyle w:val="Heading2"/>
        <w:spacing w:before="0" w:after="120"/>
        <w:jc w:val="both"/>
        <w:rPr>
          <w:b/>
          <w:bCs/>
          <w:sz w:val="24"/>
          <w:szCs w:val="24"/>
        </w:rPr>
      </w:pPr>
      <w:r>
        <w:rPr>
          <w:b/>
          <w:bCs/>
          <w:sz w:val="24"/>
          <w:szCs w:val="24"/>
        </w:rPr>
        <w:t>Literatur</w:t>
      </w:r>
    </w:p>
    <w:p w14:paraId="4651C572" w14:textId="121C877D" w:rsidR="00DA7F99" w:rsidRDefault="00DA7F99" w:rsidP="00CD1A0D">
      <w:pPr>
        <w:autoSpaceDE w:val="0"/>
        <w:autoSpaceDN w:val="0"/>
        <w:rPr>
          <w:rFonts w:eastAsia="Times New Roman"/>
        </w:rPr>
      </w:pPr>
      <w:r>
        <w:rPr>
          <w:rFonts w:eastAsia="Times New Roman"/>
        </w:rPr>
        <w:t xml:space="preserve">Die Experimentieraufgabe </w:t>
      </w:r>
      <w:r w:rsidR="00365BBF">
        <w:rPr>
          <w:rFonts w:eastAsia="Times New Roman"/>
        </w:rPr>
        <w:t>ist inspiriert durch das folgende Paper, das den Studierenden auch zur Vorbereitung auf das Experiment dienen kann:</w:t>
      </w:r>
    </w:p>
    <w:p w14:paraId="7BB29D79" w14:textId="32574B8C" w:rsidR="00CD1A0D" w:rsidRDefault="00CD1A0D" w:rsidP="00CD1A0D">
      <w:pPr>
        <w:autoSpaceDE w:val="0"/>
        <w:autoSpaceDN w:val="0"/>
        <w:rPr>
          <w:rFonts w:eastAsia="Times New Roman"/>
        </w:rPr>
      </w:pPr>
      <w:r w:rsidRPr="00CD1A0D">
        <w:rPr>
          <w:rFonts w:eastAsia="Times New Roman"/>
        </w:rPr>
        <w:t xml:space="preserve">Kuhn, J., Vogt, P., &amp; Müller, A. (2014). </w:t>
      </w:r>
      <w:r w:rsidRPr="003739BC">
        <w:rPr>
          <w:rFonts w:eastAsia="Times New Roman"/>
          <w:lang w:val="en-US"/>
        </w:rPr>
        <w:t xml:space="preserve">Analyzing elevator oscillation with the smartphone acceleration sensors. </w:t>
      </w:r>
      <w:r>
        <w:rPr>
          <w:rFonts w:eastAsia="Times New Roman"/>
          <w:i/>
          <w:iCs/>
        </w:rPr>
        <w:t>The Physics Teacher</w:t>
      </w:r>
      <w:r>
        <w:rPr>
          <w:rFonts w:eastAsia="Times New Roman"/>
        </w:rPr>
        <w:t xml:space="preserve">, </w:t>
      </w:r>
      <w:r>
        <w:rPr>
          <w:rFonts w:eastAsia="Times New Roman"/>
          <w:i/>
          <w:iCs/>
        </w:rPr>
        <w:t>52</w:t>
      </w:r>
      <w:r>
        <w:rPr>
          <w:rFonts w:eastAsia="Times New Roman"/>
        </w:rPr>
        <w:t xml:space="preserve">(1), 55–56. </w:t>
      </w:r>
      <w:hyperlink r:id="rId21" w:history="1">
        <w:r w:rsidR="00365BBF" w:rsidRPr="00507679">
          <w:rPr>
            <w:rStyle w:val="Hyperlink"/>
            <w:rFonts w:eastAsia="Times New Roman"/>
          </w:rPr>
          <w:t>https://doi.org/10.1119/1.4849161</w:t>
        </w:r>
      </w:hyperlink>
    </w:p>
    <w:p w14:paraId="0A75FE88" w14:textId="28FE7560" w:rsidR="00544657" w:rsidRPr="00D946AD" w:rsidRDefault="00544657" w:rsidP="00544657">
      <w:pPr>
        <w:spacing w:after="120"/>
        <w:jc w:val="both"/>
      </w:pPr>
    </w:p>
    <w:sectPr w:rsidR="00544657" w:rsidRPr="00D946AD">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5361" w14:textId="77777777" w:rsidR="00EC6DFC" w:rsidRDefault="00EC6DFC" w:rsidP="006817EC">
      <w:pPr>
        <w:spacing w:after="0" w:line="240" w:lineRule="auto"/>
      </w:pPr>
      <w:r>
        <w:separator/>
      </w:r>
    </w:p>
  </w:endnote>
  <w:endnote w:type="continuationSeparator" w:id="0">
    <w:p w14:paraId="579EFE51" w14:textId="77777777" w:rsidR="00EC6DFC" w:rsidRDefault="00EC6DFC" w:rsidP="0068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1430" w14:textId="77777777" w:rsidR="00EC6DFC" w:rsidRDefault="00EC6DFC" w:rsidP="006817EC">
      <w:pPr>
        <w:spacing w:after="0" w:line="240" w:lineRule="auto"/>
      </w:pPr>
      <w:r>
        <w:separator/>
      </w:r>
    </w:p>
  </w:footnote>
  <w:footnote w:type="continuationSeparator" w:id="0">
    <w:p w14:paraId="1606C4EB" w14:textId="77777777" w:rsidR="00EC6DFC" w:rsidRDefault="00EC6DFC" w:rsidP="0068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24B" w14:textId="4A37739F" w:rsidR="006817EC" w:rsidRDefault="009E3902" w:rsidP="006817EC">
    <w:pPr>
      <w:pStyle w:val="Header"/>
      <w:pBdr>
        <w:bottom w:val="single" w:sz="4" w:space="1" w:color="auto"/>
      </w:pBdr>
    </w:pPr>
    <w:r>
      <w:t>Schwingungen einer Aufzugskabine</w:t>
    </w:r>
    <w:r w:rsidR="006817EC">
      <w:tab/>
      <w:t>Anleitung für Lehrende</w:t>
    </w:r>
    <w:r w:rsidR="005B4B63">
      <w:t xml:space="preserve"> </w:t>
    </w:r>
    <w:r w:rsidR="006817EC">
      <w:tab/>
      <w:t xml:space="preserve">Seite </w:t>
    </w:r>
    <w:r w:rsidR="006817EC">
      <w:fldChar w:fldCharType="begin"/>
    </w:r>
    <w:r w:rsidR="006817EC">
      <w:instrText>PAGE   \* MERGEFORMAT</w:instrText>
    </w:r>
    <w:r w:rsidR="006817EC">
      <w:fldChar w:fldCharType="separate"/>
    </w:r>
    <w:r w:rsidR="006817EC">
      <w:t>1</w:t>
    </w:r>
    <w:r w:rsidR="006817E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9F7185"/>
    <w:multiLevelType w:val="hybridMultilevel"/>
    <w:tmpl w:val="B63E20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4A1326"/>
    <w:multiLevelType w:val="hybridMultilevel"/>
    <w:tmpl w:val="B63CAAE6"/>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8" w15:restartNumberingAfterBreak="0">
    <w:nsid w:val="327A3AEA"/>
    <w:multiLevelType w:val="hybridMultilevel"/>
    <w:tmpl w:val="E70E8348"/>
    <w:lvl w:ilvl="0" w:tplc="D436D478">
      <w:start w:val="1"/>
      <w:numFmt w:val="bullet"/>
      <w:lvlText w:val="•"/>
      <w:lvlJc w:val="left"/>
      <w:pPr>
        <w:tabs>
          <w:tab w:val="num" w:pos="720"/>
        </w:tabs>
        <w:ind w:left="720" w:hanging="360"/>
      </w:pPr>
      <w:rPr>
        <w:rFonts w:ascii="Arial" w:hAnsi="Arial" w:hint="default"/>
      </w:rPr>
    </w:lvl>
    <w:lvl w:ilvl="1" w:tplc="A5649402" w:tentative="1">
      <w:start w:val="1"/>
      <w:numFmt w:val="bullet"/>
      <w:lvlText w:val="•"/>
      <w:lvlJc w:val="left"/>
      <w:pPr>
        <w:tabs>
          <w:tab w:val="num" w:pos="1440"/>
        </w:tabs>
        <w:ind w:left="1440" w:hanging="360"/>
      </w:pPr>
      <w:rPr>
        <w:rFonts w:ascii="Arial" w:hAnsi="Arial" w:hint="default"/>
      </w:rPr>
    </w:lvl>
    <w:lvl w:ilvl="2" w:tplc="A8A8C6C6" w:tentative="1">
      <w:start w:val="1"/>
      <w:numFmt w:val="bullet"/>
      <w:lvlText w:val="•"/>
      <w:lvlJc w:val="left"/>
      <w:pPr>
        <w:tabs>
          <w:tab w:val="num" w:pos="2160"/>
        </w:tabs>
        <w:ind w:left="2160" w:hanging="360"/>
      </w:pPr>
      <w:rPr>
        <w:rFonts w:ascii="Arial" w:hAnsi="Arial" w:hint="default"/>
      </w:rPr>
    </w:lvl>
    <w:lvl w:ilvl="3" w:tplc="275438BE" w:tentative="1">
      <w:start w:val="1"/>
      <w:numFmt w:val="bullet"/>
      <w:lvlText w:val="•"/>
      <w:lvlJc w:val="left"/>
      <w:pPr>
        <w:tabs>
          <w:tab w:val="num" w:pos="2880"/>
        </w:tabs>
        <w:ind w:left="2880" w:hanging="360"/>
      </w:pPr>
      <w:rPr>
        <w:rFonts w:ascii="Arial" w:hAnsi="Arial" w:hint="default"/>
      </w:rPr>
    </w:lvl>
    <w:lvl w:ilvl="4" w:tplc="5D84F8B8" w:tentative="1">
      <w:start w:val="1"/>
      <w:numFmt w:val="bullet"/>
      <w:lvlText w:val="•"/>
      <w:lvlJc w:val="left"/>
      <w:pPr>
        <w:tabs>
          <w:tab w:val="num" w:pos="3600"/>
        </w:tabs>
        <w:ind w:left="3600" w:hanging="360"/>
      </w:pPr>
      <w:rPr>
        <w:rFonts w:ascii="Arial" w:hAnsi="Arial" w:hint="default"/>
      </w:rPr>
    </w:lvl>
    <w:lvl w:ilvl="5" w:tplc="4F5E2D66" w:tentative="1">
      <w:start w:val="1"/>
      <w:numFmt w:val="bullet"/>
      <w:lvlText w:val="•"/>
      <w:lvlJc w:val="left"/>
      <w:pPr>
        <w:tabs>
          <w:tab w:val="num" w:pos="4320"/>
        </w:tabs>
        <w:ind w:left="4320" w:hanging="360"/>
      </w:pPr>
      <w:rPr>
        <w:rFonts w:ascii="Arial" w:hAnsi="Arial" w:hint="default"/>
      </w:rPr>
    </w:lvl>
    <w:lvl w:ilvl="6" w:tplc="2D184E02" w:tentative="1">
      <w:start w:val="1"/>
      <w:numFmt w:val="bullet"/>
      <w:lvlText w:val="•"/>
      <w:lvlJc w:val="left"/>
      <w:pPr>
        <w:tabs>
          <w:tab w:val="num" w:pos="5040"/>
        </w:tabs>
        <w:ind w:left="5040" w:hanging="360"/>
      </w:pPr>
      <w:rPr>
        <w:rFonts w:ascii="Arial" w:hAnsi="Arial" w:hint="default"/>
      </w:rPr>
    </w:lvl>
    <w:lvl w:ilvl="7" w:tplc="07721B7C" w:tentative="1">
      <w:start w:val="1"/>
      <w:numFmt w:val="bullet"/>
      <w:lvlText w:val="•"/>
      <w:lvlJc w:val="left"/>
      <w:pPr>
        <w:tabs>
          <w:tab w:val="num" w:pos="5760"/>
        </w:tabs>
        <w:ind w:left="5760" w:hanging="360"/>
      </w:pPr>
      <w:rPr>
        <w:rFonts w:ascii="Arial" w:hAnsi="Arial" w:hint="default"/>
      </w:rPr>
    </w:lvl>
    <w:lvl w:ilvl="8" w:tplc="CDB89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31464A"/>
    <w:multiLevelType w:val="hybridMultilevel"/>
    <w:tmpl w:val="951A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584E64"/>
    <w:multiLevelType w:val="hybridMultilevel"/>
    <w:tmpl w:val="0A28186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A80723"/>
    <w:multiLevelType w:val="hybridMultilevel"/>
    <w:tmpl w:val="B1269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677562"/>
    <w:multiLevelType w:val="hybridMultilevel"/>
    <w:tmpl w:val="00366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CBE5677"/>
    <w:multiLevelType w:val="hybridMultilevel"/>
    <w:tmpl w:val="C8503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431B60"/>
    <w:multiLevelType w:val="hybridMultilevel"/>
    <w:tmpl w:val="E3A270E0"/>
    <w:lvl w:ilvl="0" w:tplc="6C128154">
      <w:numFmt w:val="bullet"/>
      <w:lvlText w:val="-"/>
      <w:lvlJc w:val="left"/>
      <w:pPr>
        <w:ind w:left="1079" w:hanging="360"/>
      </w:pPr>
      <w:rPr>
        <w:rFonts w:ascii="Calibri" w:eastAsiaTheme="minorHAnsi" w:hAnsi="Calibri" w:cs="Calibri"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6" w15:restartNumberingAfterBreak="0">
    <w:nsid w:val="53430A6C"/>
    <w:multiLevelType w:val="hybridMultilevel"/>
    <w:tmpl w:val="ED44037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122041">
    <w:abstractNumId w:val="2"/>
  </w:num>
  <w:num w:numId="2" w16cid:durableId="796410152">
    <w:abstractNumId w:val="18"/>
  </w:num>
  <w:num w:numId="3" w16cid:durableId="293682901">
    <w:abstractNumId w:val="0"/>
  </w:num>
  <w:num w:numId="4" w16cid:durableId="379205832">
    <w:abstractNumId w:val="3"/>
  </w:num>
  <w:num w:numId="5" w16cid:durableId="1099446631">
    <w:abstractNumId w:val="8"/>
  </w:num>
  <w:num w:numId="6" w16cid:durableId="1391929183">
    <w:abstractNumId w:val="6"/>
  </w:num>
  <w:num w:numId="7" w16cid:durableId="1053651770">
    <w:abstractNumId w:val="14"/>
  </w:num>
  <w:num w:numId="8" w16cid:durableId="747074181">
    <w:abstractNumId w:val="11"/>
  </w:num>
  <w:num w:numId="9" w16cid:durableId="298417724">
    <w:abstractNumId w:val="12"/>
  </w:num>
  <w:num w:numId="10" w16cid:durableId="24603233">
    <w:abstractNumId w:val="5"/>
  </w:num>
  <w:num w:numId="11" w16cid:durableId="721946873">
    <w:abstractNumId w:val="17"/>
  </w:num>
  <w:num w:numId="12" w16cid:durableId="1317874173">
    <w:abstractNumId w:val="10"/>
  </w:num>
  <w:num w:numId="13" w16cid:durableId="1226142073">
    <w:abstractNumId w:val="1"/>
  </w:num>
  <w:num w:numId="14" w16cid:durableId="1904482484">
    <w:abstractNumId w:val="16"/>
  </w:num>
  <w:num w:numId="15" w16cid:durableId="840051087">
    <w:abstractNumId w:val="15"/>
  </w:num>
  <w:num w:numId="16" w16cid:durableId="1192452156">
    <w:abstractNumId w:val="4"/>
  </w:num>
  <w:num w:numId="17" w16cid:durableId="1472749626">
    <w:abstractNumId w:val="9"/>
  </w:num>
  <w:num w:numId="18" w16cid:durableId="1122071205">
    <w:abstractNumId w:val="13"/>
  </w:num>
  <w:num w:numId="19" w16cid:durableId="1717311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Q1MLUwtTAzM7BQ0lEKTi0uzszPAykwrAUAQBTbVSwAAAA="/>
  </w:docVars>
  <w:rsids>
    <w:rsidRoot w:val="00FB1A9B"/>
    <w:rsid w:val="0002028B"/>
    <w:rsid w:val="00040207"/>
    <w:rsid w:val="00041B6A"/>
    <w:rsid w:val="0005769C"/>
    <w:rsid w:val="000629E6"/>
    <w:rsid w:val="000656CB"/>
    <w:rsid w:val="00072F28"/>
    <w:rsid w:val="00082458"/>
    <w:rsid w:val="000A27C1"/>
    <w:rsid w:val="000B543A"/>
    <w:rsid w:val="000B5B8F"/>
    <w:rsid w:val="000C50A5"/>
    <w:rsid w:val="000E56FB"/>
    <w:rsid w:val="000F1750"/>
    <w:rsid w:val="0011355A"/>
    <w:rsid w:val="00145036"/>
    <w:rsid w:val="00173D14"/>
    <w:rsid w:val="0017617E"/>
    <w:rsid w:val="00190E96"/>
    <w:rsid w:val="0019355C"/>
    <w:rsid w:val="001B4063"/>
    <w:rsid w:val="001E2990"/>
    <w:rsid w:val="00215231"/>
    <w:rsid w:val="00226437"/>
    <w:rsid w:val="00233436"/>
    <w:rsid w:val="00244288"/>
    <w:rsid w:val="00247DCB"/>
    <w:rsid w:val="00274EAA"/>
    <w:rsid w:val="00277BF0"/>
    <w:rsid w:val="002814C9"/>
    <w:rsid w:val="00284E5F"/>
    <w:rsid w:val="0029113D"/>
    <w:rsid w:val="00294BE7"/>
    <w:rsid w:val="002A4833"/>
    <w:rsid w:val="002A4AA8"/>
    <w:rsid w:val="002C1112"/>
    <w:rsid w:val="002C7944"/>
    <w:rsid w:val="002F37B4"/>
    <w:rsid w:val="003228E1"/>
    <w:rsid w:val="00353EA7"/>
    <w:rsid w:val="00365BBF"/>
    <w:rsid w:val="00370665"/>
    <w:rsid w:val="00374C0D"/>
    <w:rsid w:val="004217A4"/>
    <w:rsid w:val="004226C5"/>
    <w:rsid w:val="00423938"/>
    <w:rsid w:val="004453F3"/>
    <w:rsid w:val="00450516"/>
    <w:rsid w:val="00455255"/>
    <w:rsid w:val="0046593E"/>
    <w:rsid w:val="004A151F"/>
    <w:rsid w:val="004C6583"/>
    <w:rsid w:val="004C6F71"/>
    <w:rsid w:val="004F457E"/>
    <w:rsid w:val="00501B0B"/>
    <w:rsid w:val="00501CC7"/>
    <w:rsid w:val="00511D89"/>
    <w:rsid w:val="00526601"/>
    <w:rsid w:val="00532303"/>
    <w:rsid w:val="00532E61"/>
    <w:rsid w:val="00534C89"/>
    <w:rsid w:val="0054410E"/>
    <w:rsid w:val="00544657"/>
    <w:rsid w:val="00544C38"/>
    <w:rsid w:val="00552D28"/>
    <w:rsid w:val="00556469"/>
    <w:rsid w:val="0056271A"/>
    <w:rsid w:val="00575FC2"/>
    <w:rsid w:val="00581446"/>
    <w:rsid w:val="0059322D"/>
    <w:rsid w:val="005A2146"/>
    <w:rsid w:val="005B1C6A"/>
    <w:rsid w:val="005B4B63"/>
    <w:rsid w:val="005B7E48"/>
    <w:rsid w:val="005D74BF"/>
    <w:rsid w:val="005E5BCE"/>
    <w:rsid w:val="00601668"/>
    <w:rsid w:val="00644FF8"/>
    <w:rsid w:val="00656D4C"/>
    <w:rsid w:val="00657CE6"/>
    <w:rsid w:val="00670885"/>
    <w:rsid w:val="00676B6D"/>
    <w:rsid w:val="006817EC"/>
    <w:rsid w:val="00692269"/>
    <w:rsid w:val="006A1A25"/>
    <w:rsid w:val="006A1D80"/>
    <w:rsid w:val="006A2E54"/>
    <w:rsid w:val="006A4775"/>
    <w:rsid w:val="006B22E3"/>
    <w:rsid w:val="006C2BC7"/>
    <w:rsid w:val="006C2FC8"/>
    <w:rsid w:val="006D393E"/>
    <w:rsid w:val="006D3CEB"/>
    <w:rsid w:val="006E2FC1"/>
    <w:rsid w:val="006E3558"/>
    <w:rsid w:val="0070014B"/>
    <w:rsid w:val="00711AC3"/>
    <w:rsid w:val="00744011"/>
    <w:rsid w:val="007632B5"/>
    <w:rsid w:val="007641F7"/>
    <w:rsid w:val="00764909"/>
    <w:rsid w:val="00771F3D"/>
    <w:rsid w:val="007909CE"/>
    <w:rsid w:val="00797699"/>
    <w:rsid w:val="007B2EF9"/>
    <w:rsid w:val="007C76BF"/>
    <w:rsid w:val="007E2D83"/>
    <w:rsid w:val="007E3E92"/>
    <w:rsid w:val="007F7C7B"/>
    <w:rsid w:val="008047AE"/>
    <w:rsid w:val="008165D3"/>
    <w:rsid w:val="00817388"/>
    <w:rsid w:val="00824346"/>
    <w:rsid w:val="00826F6B"/>
    <w:rsid w:val="008316F7"/>
    <w:rsid w:val="00833A5B"/>
    <w:rsid w:val="008352C2"/>
    <w:rsid w:val="00850DCF"/>
    <w:rsid w:val="00873EB9"/>
    <w:rsid w:val="00877CE1"/>
    <w:rsid w:val="00880552"/>
    <w:rsid w:val="00886105"/>
    <w:rsid w:val="00890707"/>
    <w:rsid w:val="00891167"/>
    <w:rsid w:val="008965D5"/>
    <w:rsid w:val="00897A73"/>
    <w:rsid w:val="008A2A1D"/>
    <w:rsid w:val="008A621D"/>
    <w:rsid w:val="008B2881"/>
    <w:rsid w:val="008D5B6A"/>
    <w:rsid w:val="008D687B"/>
    <w:rsid w:val="008E20EB"/>
    <w:rsid w:val="008F252F"/>
    <w:rsid w:val="008F489E"/>
    <w:rsid w:val="008F5C5E"/>
    <w:rsid w:val="009020BA"/>
    <w:rsid w:val="0092336E"/>
    <w:rsid w:val="0096051F"/>
    <w:rsid w:val="00961DE0"/>
    <w:rsid w:val="0096349A"/>
    <w:rsid w:val="00977F2A"/>
    <w:rsid w:val="00990ADE"/>
    <w:rsid w:val="00992FD4"/>
    <w:rsid w:val="009D164A"/>
    <w:rsid w:val="009E3902"/>
    <w:rsid w:val="009E5B9E"/>
    <w:rsid w:val="00A0341A"/>
    <w:rsid w:val="00A073C9"/>
    <w:rsid w:val="00A161CF"/>
    <w:rsid w:val="00A202D9"/>
    <w:rsid w:val="00A43875"/>
    <w:rsid w:val="00A44BD9"/>
    <w:rsid w:val="00A53A2E"/>
    <w:rsid w:val="00A826E5"/>
    <w:rsid w:val="00A87D44"/>
    <w:rsid w:val="00AB50DD"/>
    <w:rsid w:val="00AF6A4A"/>
    <w:rsid w:val="00AF78B2"/>
    <w:rsid w:val="00B04CFF"/>
    <w:rsid w:val="00B17FAE"/>
    <w:rsid w:val="00B25057"/>
    <w:rsid w:val="00B30B95"/>
    <w:rsid w:val="00B50BC8"/>
    <w:rsid w:val="00B62D54"/>
    <w:rsid w:val="00B65CEF"/>
    <w:rsid w:val="00B75F78"/>
    <w:rsid w:val="00B77FB4"/>
    <w:rsid w:val="00B86C14"/>
    <w:rsid w:val="00BD2221"/>
    <w:rsid w:val="00C27086"/>
    <w:rsid w:val="00C43C88"/>
    <w:rsid w:val="00C476C5"/>
    <w:rsid w:val="00C64507"/>
    <w:rsid w:val="00C74238"/>
    <w:rsid w:val="00C76541"/>
    <w:rsid w:val="00C90271"/>
    <w:rsid w:val="00CA567D"/>
    <w:rsid w:val="00CA6B8C"/>
    <w:rsid w:val="00CB17B1"/>
    <w:rsid w:val="00CB3965"/>
    <w:rsid w:val="00CB5961"/>
    <w:rsid w:val="00CC6935"/>
    <w:rsid w:val="00CD1A0D"/>
    <w:rsid w:val="00CE1EF3"/>
    <w:rsid w:val="00CE4938"/>
    <w:rsid w:val="00D14099"/>
    <w:rsid w:val="00D20D66"/>
    <w:rsid w:val="00D22B36"/>
    <w:rsid w:val="00D231E6"/>
    <w:rsid w:val="00D25254"/>
    <w:rsid w:val="00D866E8"/>
    <w:rsid w:val="00D86F4B"/>
    <w:rsid w:val="00D92140"/>
    <w:rsid w:val="00D946AD"/>
    <w:rsid w:val="00DA0B3A"/>
    <w:rsid w:val="00DA17B9"/>
    <w:rsid w:val="00DA4C4B"/>
    <w:rsid w:val="00DA7F99"/>
    <w:rsid w:val="00DD46BF"/>
    <w:rsid w:val="00DE5C98"/>
    <w:rsid w:val="00E07145"/>
    <w:rsid w:val="00E748D8"/>
    <w:rsid w:val="00E834F3"/>
    <w:rsid w:val="00E86453"/>
    <w:rsid w:val="00E914EB"/>
    <w:rsid w:val="00EB1332"/>
    <w:rsid w:val="00EC6DFC"/>
    <w:rsid w:val="00EF345E"/>
    <w:rsid w:val="00EF5B63"/>
    <w:rsid w:val="00EF7F7F"/>
    <w:rsid w:val="00F314CB"/>
    <w:rsid w:val="00F40FA6"/>
    <w:rsid w:val="00F437AA"/>
    <w:rsid w:val="00F62089"/>
    <w:rsid w:val="00F62680"/>
    <w:rsid w:val="00F87420"/>
    <w:rsid w:val="00F904E7"/>
    <w:rsid w:val="00F91A55"/>
    <w:rsid w:val="00F94294"/>
    <w:rsid w:val="00F95DD3"/>
    <w:rsid w:val="00FA064C"/>
    <w:rsid w:val="00FA6DF7"/>
    <w:rsid w:val="00FA7E96"/>
    <w:rsid w:val="00FB1A9B"/>
    <w:rsid w:val="00FB27DB"/>
    <w:rsid w:val="00FD16E3"/>
    <w:rsid w:val="00FD69BD"/>
    <w:rsid w:val="00FE2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771B"/>
  <w15:chartTrackingRefBased/>
  <w15:docId w15:val="{C08F1C46-42E7-41C2-87D2-9B26994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73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7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9B"/>
    <w:pPr>
      <w:spacing w:line="25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81738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173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1738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8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7EC"/>
  </w:style>
  <w:style w:type="paragraph" w:styleId="Footer">
    <w:name w:val="footer"/>
    <w:basedOn w:val="Normal"/>
    <w:link w:val="FooterChar"/>
    <w:uiPriority w:val="99"/>
    <w:unhideWhenUsed/>
    <w:rsid w:val="0068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7EC"/>
  </w:style>
  <w:style w:type="paragraph" w:styleId="NoSpacing">
    <w:name w:val="No Spacing"/>
    <w:uiPriority w:val="1"/>
    <w:qFormat/>
    <w:rsid w:val="004217A4"/>
    <w:pPr>
      <w:spacing w:after="0" w:line="240" w:lineRule="auto"/>
    </w:pPr>
  </w:style>
  <w:style w:type="character" w:styleId="PlaceholderText">
    <w:name w:val="Placeholder Text"/>
    <w:basedOn w:val="DefaultParagraphFont"/>
    <w:uiPriority w:val="99"/>
    <w:semiHidden/>
    <w:rsid w:val="00FA064C"/>
    <w:rPr>
      <w:color w:val="808080"/>
    </w:rPr>
  </w:style>
  <w:style w:type="character" w:styleId="Hyperlink">
    <w:name w:val="Hyperlink"/>
    <w:basedOn w:val="DefaultParagraphFont"/>
    <w:uiPriority w:val="99"/>
    <w:unhideWhenUsed/>
    <w:rsid w:val="00CE1EF3"/>
    <w:rPr>
      <w:color w:val="0000FF"/>
      <w:u w:val="single"/>
    </w:rPr>
  </w:style>
  <w:style w:type="paragraph" w:styleId="Caption">
    <w:name w:val="caption"/>
    <w:basedOn w:val="Normal"/>
    <w:next w:val="Normal"/>
    <w:uiPriority w:val="35"/>
    <w:unhideWhenUsed/>
    <w:qFormat/>
    <w:rsid w:val="00B86C1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F7F7F"/>
    <w:rPr>
      <w:sz w:val="16"/>
      <w:szCs w:val="16"/>
    </w:rPr>
  </w:style>
  <w:style w:type="paragraph" w:styleId="CommentText">
    <w:name w:val="annotation text"/>
    <w:basedOn w:val="Normal"/>
    <w:link w:val="CommentTextChar"/>
    <w:uiPriority w:val="99"/>
    <w:unhideWhenUsed/>
    <w:rsid w:val="00EF7F7F"/>
    <w:pPr>
      <w:spacing w:line="240" w:lineRule="auto"/>
    </w:pPr>
    <w:rPr>
      <w:sz w:val="20"/>
      <w:szCs w:val="20"/>
    </w:rPr>
  </w:style>
  <w:style w:type="character" w:customStyle="1" w:styleId="CommentTextChar">
    <w:name w:val="Comment Text Char"/>
    <w:basedOn w:val="DefaultParagraphFont"/>
    <w:link w:val="CommentText"/>
    <w:uiPriority w:val="99"/>
    <w:rsid w:val="00EF7F7F"/>
    <w:rPr>
      <w:sz w:val="20"/>
      <w:szCs w:val="20"/>
    </w:rPr>
  </w:style>
  <w:style w:type="paragraph" w:styleId="CommentSubject">
    <w:name w:val="annotation subject"/>
    <w:basedOn w:val="CommentText"/>
    <w:next w:val="CommentText"/>
    <w:link w:val="CommentSubjectChar"/>
    <w:uiPriority w:val="99"/>
    <w:semiHidden/>
    <w:unhideWhenUsed/>
    <w:rsid w:val="00EF7F7F"/>
    <w:rPr>
      <w:b/>
      <w:bCs/>
    </w:rPr>
  </w:style>
  <w:style w:type="character" w:customStyle="1" w:styleId="CommentSubjectChar">
    <w:name w:val="Comment Subject Char"/>
    <w:basedOn w:val="CommentTextChar"/>
    <w:link w:val="CommentSubject"/>
    <w:uiPriority w:val="99"/>
    <w:semiHidden/>
    <w:rsid w:val="00EF7F7F"/>
    <w:rPr>
      <w:b/>
      <w:bCs/>
      <w:sz w:val="20"/>
      <w:szCs w:val="20"/>
    </w:rPr>
  </w:style>
  <w:style w:type="paragraph" w:styleId="Revision">
    <w:name w:val="Revision"/>
    <w:hidden/>
    <w:uiPriority w:val="99"/>
    <w:semiHidden/>
    <w:rsid w:val="006C2FC8"/>
    <w:pPr>
      <w:spacing w:after="0" w:line="240" w:lineRule="auto"/>
    </w:pPr>
  </w:style>
  <w:style w:type="character" w:styleId="UnresolvedMention">
    <w:name w:val="Unresolved Mention"/>
    <w:basedOn w:val="DefaultParagraphFont"/>
    <w:uiPriority w:val="99"/>
    <w:semiHidden/>
    <w:unhideWhenUsed/>
    <w:rsid w:val="00365BBF"/>
    <w:rPr>
      <w:color w:val="605E5C"/>
      <w:shd w:val="clear" w:color="auto" w:fill="E1DFDD"/>
    </w:rPr>
  </w:style>
  <w:style w:type="character" w:styleId="FollowedHyperlink">
    <w:name w:val="FollowedHyperlink"/>
    <w:basedOn w:val="DefaultParagraphFont"/>
    <w:uiPriority w:val="99"/>
    <w:semiHidden/>
    <w:unhideWhenUsed/>
    <w:rsid w:val="00365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doi.org/10.1119/1.4849161"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61992-3078-41F3-8BD9-9BF0E8DAB914}">
  <ds:schemaRefs>
    <ds:schemaRef ds:uri="http://schemas.microsoft.com/sharepoint/v3/contenttype/forms"/>
  </ds:schemaRefs>
</ds:datastoreItem>
</file>

<file path=customXml/itemProps2.xml><?xml version="1.0" encoding="utf-8"?>
<ds:datastoreItem xmlns:ds="http://schemas.openxmlformats.org/officeDocument/2006/customXml" ds:itemID="{8567E0EE-20C5-4B5E-9478-F23046FB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customXml/itemProps4.xml><?xml version="1.0" encoding="utf-8"?>
<ds:datastoreItem xmlns:ds="http://schemas.openxmlformats.org/officeDocument/2006/customXml" ds:itemID="{6D20B807-721D-47BB-AE87-53F480B3BC10}">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9dfc0e71-5cd0-4702-8321-3ec56762dc2c"/>
    <ds:schemaRef ds:uri="http://schemas.openxmlformats.org/package/2006/metadata/core-properties"/>
    <ds:schemaRef ds:uri="http://purl.org/dc/terms/"/>
    <ds:schemaRef ds:uri="14e068e9-fad3-4b4e-bbc6-033c1aa63cc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1533</Words>
  <Characters>12423</Characters>
  <Application>Microsoft Office Word</Application>
  <DocSecurity>0</DocSecurity>
  <Lines>103</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95</cp:revision>
  <cp:lastPrinted>2023-02-28T10:45:00Z</cp:lastPrinted>
  <dcterms:created xsi:type="dcterms:W3CDTF">2022-10-17T14:50:00Z</dcterms:created>
  <dcterms:modified xsi:type="dcterms:W3CDTF">2023-02-28T10:45:00Z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