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947C" w14:textId="77777777" w:rsidR="00B40061" w:rsidRPr="00476D70" w:rsidRDefault="00B40061" w:rsidP="00B40061">
      <w:pPr>
        <w:jc w:val="center"/>
        <w:rPr>
          <w:noProof/>
          <w:sz w:val="28"/>
          <w:szCs w:val="28"/>
          <w:lang w:val="de-DE"/>
        </w:rPr>
      </w:pPr>
      <w:r w:rsidRPr="00E11D98">
        <w:rPr>
          <w:sz w:val="32"/>
          <w:szCs w:val="32"/>
          <w:lang w:val="de"/>
        </w:rPr>
        <w:t xml:space="preserve">Dieses </w:t>
      </w:r>
      <w:r>
        <w:rPr>
          <w:sz w:val="32"/>
          <w:szCs w:val="32"/>
          <w:lang w:val="de"/>
        </w:rPr>
        <w:t>Dokument</w:t>
      </w:r>
      <w:r w:rsidRPr="00E11D98">
        <w:rPr>
          <w:sz w:val="32"/>
          <w:szCs w:val="32"/>
          <w:lang w:val="de"/>
        </w:rPr>
        <w:t xml:space="preserve"> wurde im Rahmen des Erasmus+ -Projekts "</w:t>
      </w:r>
      <w:r w:rsidRPr="00B40061">
        <w:rPr>
          <w:sz w:val="32"/>
          <w:szCs w:val="32"/>
          <w:lang w:val="en-US"/>
        </w:rPr>
        <w:t>Developing Digital Physics Laboratory Work for Distance Learning</w:t>
      </w:r>
      <w:r w:rsidRPr="00E11D98">
        <w:rPr>
          <w:sz w:val="32"/>
          <w:szCs w:val="32"/>
          <w:lang w:val="de"/>
        </w:rPr>
        <w:t>" (DigiPhysLab)</w:t>
      </w:r>
      <w:r>
        <w:rPr>
          <w:lang w:val="de"/>
        </w:rPr>
        <w:t xml:space="preserve"> </w:t>
      </w:r>
      <w:r>
        <w:rPr>
          <w:sz w:val="32"/>
          <w:szCs w:val="32"/>
          <w:lang w:val="de"/>
        </w:rPr>
        <w:t xml:space="preserve">erstellt. Mehr Infos: </w:t>
      </w:r>
      <w:hyperlink r:id="rId10" w:history="1">
        <w:r w:rsidRPr="00185E1F">
          <w:rPr>
            <w:rStyle w:val="Hyperlinkki"/>
            <w:sz w:val="32"/>
            <w:szCs w:val="32"/>
            <w:lang w:val="de"/>
          </w:rPr>
          <w:t>www.jyu.fi/digiphyslab</w:t>
        </w:r>
      </w:hyperlink>
    </w:p>
    <w:p w14:paraId="6DEF3E1F" w14:textId="77777777" w:rsidR="00B40061" w:rsidRPr="00476D70" w:rsidRDefault="00B40061" w:rsidP="00B40061">
      <w:pPr>
        <w:jc w:val="center"/>
        <w:rPr>
          <w:noProof/>
          <w:lang w:val="de-DE"/>
        </w:rPr>
      </w:pPr>
    </w:p>
    <w:p w14:paraId="0E2F2CBE" w14:textId="77777777" w:rsidR="00B40061" w:rsidRPr="00476D70" w:rsidRDefault="00B40061" w:rsidP="00B40061">
      <w:pPr>
        <w:jc w:val="center"/>
        <w:rPr>
          <w:sz w:val="24"/>
          <w:szCs w:val="24"/>
          <w:lang w:val="de-DE"/>
        </w:rPr>
      </w:pPr>
    </w:p>
    <w:p w14:paraId="42D423B4" w14:textId="77777777" w:rsidR="00B40061" w:rsidRPr="00476D70" w:rsidRDefault="00B40061" w:rsidP="00B40061">
      <w:pPr>
        <w:rPr>
          <w:sz w:val="24"/>
          <w:szCs w:val="24"/>
          <w:lang w:val="de-DE"/>
        </w:rPr>
      </w:pPr>
    </w:p>
    <w:p w14:paraId="5F6A9072" w14:textId="77777777" w:rsidR="00B40061" w:rsidRPr="00476D70" w:rsidRDefault="00B40061" w:rsidP="00B40061">
      <w:pPr>
        <w:rPr>
          <w:sz w:val="40"/>
          <w:szCs w:val="40"/>
          <w:lang w:val="de-DE"/>
        </w:rPr>
      </w:pPr>
    </w:p>
    <w:p w14:paraId="16346060" w14:textId="77777777" w:rsidR="00B40061" w:rsidRPr="00476D70" w:rsidRDefault="00B40061" w:rsidP="00B40061">
      <w:pPr>
        <w:jc w:val="center"/>
        <w:rPr>
          <w:sz w:val="48"/>
          <w:szCs w:val="48"/>
          <w:lang w:val="de-DE"/>
        </w:rPr>
      </w:pPr>
      <w:r>
        <w:rPr>
          <w:sz w:val="48"/>
          <w:szCs w:val="48"/>
          <w:lang w:val="de"/>
        </w:rPr>
        <w:t>Wie modelliert man eine Flasche?</w:t>
      </w:r>
    </w:p>
    <w:p w14:paraId="7261F91F" w14:textId="35598D99" w:rsidR="00B40061" w:rsidRPr="00476D70" w:rsidRDefault="00B40061" w:rsidP="00B40061">
      <w:pPr>
        <w:jc w:val="center"/>
        <w:rPr>
          <w:sz w:val="28"/>
          <w:szCs w:val="28"/>
          <w:lang w:val="de-DE"/>
        </w:rPr>
      </w:pPr>
      <w:r>
        <w:rPr>
          <w:sz w:val="28"/>
          <w:szCs w:val="28"/>
          <w:lang w:val="de"/>
        </w:rPr>
        <w:t>Studie</w:t>
      </w:r>
      <w:r>
        <w:rPr>
          <w:sz w:val="28"/>
          <w:szCs w:val="28"/>
          <w:lang w:val="de"/>
        </w:rPr>
        <w:t>rendenversion</w:t>
      </w:r>
    </w:p>
    <w:p w14:paraId="339F0795" w14:textId="77777777" w:rsidR="00B40061" w:rsidRPr="00476D70" w:rsidRDefault="00B40061" w:rsidP="00B40061">
      <w:pPr>
        <w:jc w:val="center"/>
        <w:rPr>
          <w:sz w:val="28"/>
          <w:szCs w:val="28"/>
          <w:lang w:val="de-DE"/>
        </w:rPr>
      </w:pPr>
      <w:r>
        <w:rPr>
          <w:sz w:val="28"/>
          <w:szCs w:val="28"/>
          <w:lang w:val="de"/>
        </w:rPr>
        <w:t>1.2.2023</w:t>
      </w:r>
    </w:p>
    <w:p w14:paraId="76F2B990" w14:textId="77777777" w:rsidR="00B40061" w:rsidRPr="00476D70" w:rsidRDefault="00B40061" w:rsidP="00B40061">
      <w:pPr>
        <w:rPr>
          <w:sz w:val="40"/>
          <w:szCs w:val="40"/>
          <w:lang w:val="de-DE"/>
        </w:rPr>
      </w:pPr>
    </w:p>
    <w:p w14:paraId="58C5D2BB" w14:textId="77777777" w:rsidR="00B40061" w:rsidRPr="00476D70" w:rsidRDefault="00B40061" w:rsidP="00B40061">
      <w:pPr>
        <w:rPr>
          <w:sz w:val="40"/>
          <w:szCs w:val="40"/>
          <w:lang w:val="de-DE"/>
        </w:rPr>
      </w:pPr>
    </w:p>
    <w:p w14:paraId="38322EDE" w14:textId="77777777" w:rsidR="00B40061" w:rsidRPr="00476D70" w:rsidRDefault="00B40061" w:rsidP="00B40061">
      <w:pPr>
        <w:rPr>
          <w:sz w:val="40"/>
          <w:szCs w:val="40"/>
          <w:lang w:val="de-DE"/>
        </w:rPr>
      </w:pPr>
    </w:p>
    <w:p w14:paraId="783CD9CE" w14:textId="77777777" w:rsidR="00B40061" w:rsidRPr="00476D70" w:rsidRDefault="00B40061" w:rsidP="00B40061">
      <w:pPr>
        <w:jc w:val="center"/>
        <w:rPr>
          <w:sz w:val="40"/>
          <w:szCs w:val="40"/>
          <w:lang w:val="de-DE"/>
        </w:rPr>
      </w:pPr>
    </w:p>
    <w:p w14:paraId="517CA7E6" w14:textId="77777777" w:rsidR="00B40061" w:rsidRPr="00476D70" w:rsidRDefault="00B40061" w:rsidP="00B40061">
      <w:pPr>
        <w:jc w:val="center"/>
        <w:rPr>
          <w:sz w:val="40"/>
          <w:szCs w:val="40"/>
          <w:lang w:val="de-DE"/>
        </w:rPr>
      </w:pPr>
    </w:p>
    <w:p w14:paraId="36420A55" w14:textId="77777777" w:rsidR="00B40061" w:rsidRDefault="00B40061" w:rsidP="00B40061">
      <w:pPr>
        <w:jc w:val="center"/>
        <w:rPr>
          <w:sz w:val="40"/>
          <w:szCs w:val="40"/>
        </w:rPr>
      </w:pPr>
      <w:r>
        <w:rPr>
          <w:noProof/>
        </w:rPr>
        <w:drawing>
          <wp:inline distT="0" distB="0" distL="0" distR="0" wp14:anchorId="00BC7ACB" wp14:editId="59BF671B">
            <wp:extent cx="5731510" cy="1177925"/>
            <wp:effectExtent l="0" t="0" r="2540" b="3175"/>
            <wp:docPr id="9" name="Kuva 9"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1E932850" w14:textId="77777777" w:rsidR="00B40061" w:rsidRDefault="00B40061" w:rsidP="00B40061">
      <w:pPr>
        <w:rPr>
          <w:sz w:val="36"/>
          <w:szCs w:val="36"/>
        </w:rPr>
      </w:pPr>
    </w:p>
    <w:p w14:paraId="0E7E38D7" w14:textId="77777777" w:rsidR="00B40061" w:rsidRPr="00B95848" w:rsidRDefault="00B40061" w:rsidP="00B40061">
      <w:pPr>
        <w:rPr>
          <w:sz w:val="36"/>
          <w:szCs w:val="36"/>
        </w:rPr>
      </w:pPr>
    </w:p>
    <w:p w14:paraId="1B57574A" w14:textId="77777777" w:rsidR="00B40061" w:rsidRDefault="00B40061" w:rsidP="00B40061">
      <w:pPr>
        <w:jc w:val="center"/>
        <w:rPr>
          <w:lang w:val="de"/>
        </w:rPr>
      </w:pPr>
      <w:r>
        <w:rPr>
          <w:noProof/>
          <w:color w:val="049CCF"/>
          <w:sz w:val="29"/>
          <w:szCs w:val="29"/>
          <w:shd w:val="clear" w:color="auto" w:fill="FFFFFF"/>
          <w:lang w:val="de"/>
        </w:rPr>
        <w:drawing>
          <wp:inline distT="0" distB="0" distL="0" distR="0" wp14:anchorId="1EE35AD7" wp14:editId="1320BBDB">
            <wp:extent cx="840105" cy="297815"/>
            <wp:effectExtent l="0" t="0" r="0" b="6985"/>
            <wp:docPr id="8" name="Kuva 8"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E11D98">
        <w:rPr>
          <w:color w:val="464646"/>
          <w:sz w:val="29"/>
          <w:szCs w:val="29"/>
          <w:lang w:val="de"/>
        </w:rPr>
        <w:br/>
      </w:r>
      <w:r w:rsidRPr="00E11D98">
        <w:rPr>
          <w:color w:val="464646"/>
          <w:sz w:val="29"/>
          <w:szCs w:val="29"/>
          <w:shd w:val="clear" w:color="auto" w:fill="FFFFFF"/>
          <w:lang w:val="de"/>
        </w:rPr>
        <w:t xml:space="preserve">Dieses Werk ist lizenziert unter einer </w:t>
      </w:r>
      <w:hyperlink r:id="rId14" w:history="1">
        <w:r w:rsidRPr="00E11D98">
          <w:rPr>
            <w:rStyle w:val="Hyperlinkki"/>
            <w:color w:val="049CCF"/>
            <w:sz w:val="29"/>
            <w:szCs w:val="29"/>
            <w:shd w:val="clear" w:color="auto" w:fill="FFFFFF"/>
            <w:lang w:val="de"/>
          </w:rPr>
          <w:t>Creative Commons Namensnennung-Weitergabe unter gleichen Bedingungen 4.0 International Lizenz.</w:t>
        </w:r>
      </w:hyperlink>
    </w:p>
    <w:p w14:paraId="2BC57290" w14:textId="77777777" w:rsidR="00B40061" w:rsidRDefault="00B40061" w:rsidP="00B40061">
      <w:pPr>
        <w:rPr>
          <w:lang w:val="de"/>
        </w:rPr>
      </w:pPr>
    </w:p>
    <w:p w14:paraId="30B9A8AA" w14:textId="386F9575" w:rsidR="2C81FD02" w:rsidRPr="00B40061" w:rsidRDefault="2C81FD02" w:rsidP="21EDACA6">
      <w:pPr>
        <w:pStyle w:val="Otsikko1"/>
        <w:rPr>
          <w:rFonts w:ascii="Calibri Light" w:hAnsi="Calibri Light"/>
          <w:lang w:val="de-DE"/>
        </w:rPr>
      </w:pPr>
      <w:r w:rsidRPr="050F50AF">
        <w:rPr>
          <w:lang w:val="de"/>
        </w:rPr>
        <w:lastRenderedPageBreak/>
        <w:t>Wie modelliert man eine Flasche?</w:t>
      </w:r>
    </w:p>
    <w:p w14:paraId="77C7B011" w14:textId="18D10EBA" w:rsidR="050F50AF" w:rsidRPr="00B40061" w:rsidRDefault="050F50AF" w:rsidP="050F50AF">
      <w:pPr>
        <w:pStyle w:val="Otsikko2"/>
        <w:rPr>
          <w:lang w:val="de-DE"/>
        </w:rPr>
      </w:pPr>
    </w:p>
    <w:p w14:paraId="2496E5C9" w14:textId="47D1403D" w:rsidR="00FF3607" w:rsidRPr="00B40061" w:rsidRDefault="00FF3607" w:rsidP="00B40061">
      <w:pPr>
        <w:pStyle w:val="Otsikko2"/>
        <w:jc w:val="both"/>
        <w:rPr>
          <w:lang w:val="de-DE"/>
        </w:rPr>
      </w:pPr>
      <w:r w:rsidRPr="00F93E90">
        <w:rPr>
          <w:lang w:val="de"/>
        </w:rPr>
        <w:t>Motivation</w:t>
      </w:r>
    </w:p>
    <w:p w14:paraId="419A49EA" w14:textId="3DDDCD5A" w:rsidR="000345E9" w:rsidRPr="00D16EB0" w:rsidRDefault="001561C1" w:rsidP="00B40061">
      <w:pPr>
        <w:jc w:val="both"/>
        <w:rPr>
          <w:rFonts w:eastAsiaTheme="minorEastAsia"/>
          <w:lang w:val="de"/>
        </w:rPr>
      </w:pPr>
      <w:r w:rsidRPr="30655B10">
        <w:rPr>
          <w:lang w:val="de"/>
        </w:rPr>
        <w:t>Viele Musikinstrumente wie Flöte, Klarinette oder Trompete</w:t>
      </w:r>
      <w:r w:rsidRPr="4C5F1A7C">
        <w:rPr>
          <w:lang w:val="de"/>
        </w:rPr>
        <w:t xml:space="preserve"> </w:t>
      </w:r>
      <w:r w:rsidR="00500F42">
        <w:rPr>
          <w:lang w:val="de"/>
        </w:rPr>
        <w:t>nutzen</w:t>
      </w:r>
      <w:r w:rsidRPr="4C5F1A7C">
        <w:rPr>
          <w:lang w:val="de"/>
        </w:rPr>
        <w:t xml:space="preserve"> eine vibrierende Luftsäule im Inneren des Instruments, um Klang zu erzeugen. Die Tonhöhe (dominierende Schallfrequenz) des Instruments wird dann durch Veränderung der Länge der vibrierenden Luftsäule geändert. In diesem Experiment werden wir ein einfaches Instrument untersuchen: eine Flasche mit verschiedenen Mengen Wasser darin. Durch das Blasen über die Oberseite </w:t>
      </w:r>
      <w:r w:rsidR="00500F42" w:rsidRPr="4C5F1A7C">
        <w:rPr>
          <w:lang w:val="de"/>
        </w:rPr>
        <w:t xml:space="preserve">der </w:t>
      </w:r>
      <w:r w:rsidR="00500F42">
        <w:rPr>
          <w:lang w:val="de"/>
        </w:rPr>
        <w:t>Flasche</w:t>
      </w:r>
      <w:r>
        <w:rPr>
          <w:lang w:val="de"/>
        </w:rPr>
        <w:t xml:space="preserve"> kann </w:t>
      </w:r>
      <w:r w:rsidR="00500F42">
        <w:rPr>
          <w:lang w:val="de"/>
        </w:rPr>
        <w:t xml:space="preserve">man </w:t>
      </w:r>
      <w:r w:rsidR="00500F42" w:rsidRPr="4C5F1A7C">
        <w:rPr>
          <w:lang w:val="de"/>
        </w:rPr>
        <w:t>eine</w:t>
      </w:r>
      <w:r w:rsidRPr="4C5F1A7C">
        <w:rPr>
          <w:lang w:val="de"/>
        </w:rPr>
        <w:t xml:space="preserve"> gleichmäßige Tonhöhe aus der Flasche erzeugen, und durch Hinzufügen von Wasser kann </w:t>
      </w:r>
      <w:r w:rsidR="2381EAF7" w:rsidRPr="40B275EA">
        <w:rPr>
          <w:lang w:val="de"/>
        </w:rPr>
        <w:t>man</w:t>
      </w:r>
      <w:r w:rsidRPr="4C5F1A7C">
        <w:rPr>
          <w:lang w:val="de"/>
        </w:rPr>
        <w:t xml:space="preserve"> die Tonhöhe verändern. Viele Flöten zum Beispiel erzeugen ihren Klang durch </w:t>
      </w:r>
      <w:r w:rsidR="24D4074A" w:rsidRPr="40B275EA">
        <w:rPr>
          <w:lang w:val="de"/>
        </w:rPr>
        <w:t xml:space="preserve">eine ähnliche </w:t>
      </w:r>
      <w:r w:rsidR="00500F42" w:rsidRPr="40B275EA">
        <w:rPr>
          <w:lang w:val="de"/>
        </w:rPr>
        <w:t>Blastechnik</w:t>
      </w:r>
      <w:r w:rsidR="00500F42">
        <w:rPr>
          <w:lang w:val="de"/>
        </w:rPr>
        <w:t xml:space="preserve">, </w:t>
      </w:r>
      <w:r w:rsidR="00500F42" w:rsidRPr="4C5F1A7C">
        <w:rPr>
          <w:lang w:val="de"/>
        </w:rPr>
        <w:t>obwohl</w:t>
      </w:r>
      <w:r w:rsidRPr="4C5F1A7C">
        <w:rPr>
          <w:lang w:val="de"/>
        </w:rPr>
        <w:t xml:space="preserve"> ihre Art, die Tonhöhe zu verändern, etwas subtiler ist. </w:t>
      </w:r>
    </w:p>
    <w:p w14:paraId="00D14C2E" w14:textId="3FAF34CE" w:rsidR="00F83994" w:rsidRPr="00B40061" w:rsidRDefault="467BD652" w:rsidP="00B40061">
      <w:pPr>
        <w:jc w:val="both"/>
        <w:rPr>
          <w:lang w:val="de-DE"/>
        </w:rPr>
      </w:pPr>
      <w:r w:rsidRPr="53CAC65A">
        <w:rPr>
          <w:lang w:val="de"/>
        </w:rPr>
        <w:t>Die Flasche wird oft als Röhrchen modelliert, die an einem Ende (unten) geschlossen und am anderen (oben) offen ist</w:t>
      </w:r>
      <w:r w:rsidR="00C5142C">
        <w:rPr>
          <w:lang w:val="de"/>
        </w:rPr>
        <w:t>, siehe Abbildung 1</w:t>
      </w:r>
      <w:r w:rsidR="4FF3CA48" w:rsidRPr="53CAC65A">
        <w:rPr>
          <w:lang w:val="de"/>
        </w:rPr>
        <w:t xml:space="preserve">. </w:t>
      </w:r>
      <w:r>
        <w:rPr>
          <w:lang w:val="de"/>
        </w:rPr>
        <w:t xml:space="preserve"> </w:t>
      </w:r>
      <w:r w:rsidR="4FF3CA48" w:rsidRPr="16D70DF9">
        <w:rPr>
          <w:lang w:val="de"/>
        </w:rPr>
        <w:t>Die niedrigste</w:t>
      </w:r>
      <w:r w:rsidR="4FF3CA48" w:rsidRPr="53CAC65A">
        <w:rPr>
          <w:lang w:val="de"/>
        </w:rPr>
        <w:t xml:space="preserve"> Frequenz stehender</w:t>
      </w:r>
      <w:r w:rsidR="00BA4DE5">
        <w:rPr>
          <w:lang w:val="de"/>
        </w:rPr>
        <w:t xml:space="preserve"> Wellen</w:t>
      </w:r>
      <w:r>
        <w:rPr>
          <w:lang w:val="de"/>
        </w:rPr>
        <w:t xml:space="preserve">, die </w:t>
      </w:r>
      <w:r w:rsidR="00500F42">
        <w:rPr>
          <w:lang w:val="de"/>
        </w:rPr>
        <w:t xml:space="preserve">eine </w:t>
      </w:r>
      <w:r w:rsidR="00500F42" w:rsidRPr="53CAC65A">
        <w:rPr>
          <w:lang w:val="de"/>
        </w:rPr>
        <w:t>solche</w:t>
      </w:r>
      <w:r w:rsidR="4FF3CA48" w:rsidRPr="53CAC65A">
        <w:rPr>
          <w:lang w:val="de"/>
        </w:rPr>
        <w:t xml:space="preserve"> offen-geschlossene Röhre zulässt, ist von der bekannten Form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6849"/>
        <w:gridCol w:w="1092"/>
      </w:tblGrid>
      <w:tr w:rsidR="00A911B8" w:rsidRPr="00A911B8" w14:paraId="1681EEC9" w14:textId="77777777" w:rsidTr="00A911B8">
        <w:tc>
          <w:tcPr>
            <w:tcW w:w="1125" w:type="dxa"/>
            <w:tcBorders>
              <w:top w:val="nil"/>
              <w:left w:val="nil"/>
              <w:bottom w:val="nil"/>
              <w:right w:val="nil"/>
            </w:tcBorders>
            <w:shd w:val="clear" w:color="auto" w:fill="auto"/>
            <w:hideMark/>
          </w:tcPr>
          <w:p w14:paraId="6CAB4BCE" w14:textId="77777777" w:rsidR="00A911B8" w:rsidRPr="00B40061" w:rsidRDefault="00A911B8" w:rsidP="00B40061">
            <w:pPr>
              <w:spacing w:after="0" w:line="240" w:lineRule="auto"/>
              <w:jc w:val="both"/>
              <w:textAlignment w:val="baseline"/>
              <w:rPr>
                <w:rFonts w:ascii="Segoe UI" w:eastAsia="Times New Roman" w:hAnsi="Segoe UI" w:cs="Segoe UI"/>
                <w:sz w:val="18"/>
                <w:szCs w:val="18"/>
                <w:lang w:val="de-DE" w:eastAsia="fi-FI"/>
              </w:rPr>
            </w:pPr>
            <w:r w:rsidRPr="00B40061">
              <w:rPr>
                <w:rFonts w:ascii="Calibri" w:eastAsia="Times New Roman" w:hAnsi="Calibri" w:cs="Calibri"/>
                <w:lang w:val="de-DE" w:eastAsia="fi-FI"/>
              </w:rPr>
              <w:t> </w:t>
            </w:r>
          </w:p>
        </w:tc>
        <w:tc>
          <w:tcPr>
            <w:tcW w:w="7080" w:type="dxa"/>
            <w:tcBorders>
              <w:top w:val="nil"/>
              <w:left w:val="nil"/>
              <w:bottom w:val="nil"/>
              <w:right w:val="nil"/>
            </w:tcBorders>
            <w:shd w:val="clear" w:color="auto" w:fill="auto"/>
            <w:hideMark/>
          </w:tcPr>
          <w:p w14:paraId="482DEC54" w14:textId="19B3319F" w:rsidR="00A911B8" w:rsidRDefault="00AB5779" w:rsidP="00B40061">
            <w:pPr>
              <w:jc w:val="both"/>
              <w:rPr>
                <w:rFonts w:eastAsiaTheme="minorEastAsia"/>
                <w:iCs/>
                <w:lang w:val="en-US"/>
              </w:rPr>
            </w:pPr>
            <m:oMathPara>
              <m:oMath>
                <m:r>
                  <w:rPr>
                    <w:rFonts w:ascii="Cambria Math" w:hAnsi="Cambria Math"/>
                    <w:lang w:val="en-US"/>
                  </w:rPr>
                  <m:t>f</m:t>
                </m:r>
                <m:r>
                  <m:rPr>
                    <m:sty m:val="p"/>
                  </m:rPr>
                  <w:rPr>
                    <w:rFonts w:ascii="Cambria Math" w:eastAsiaTheme="minorEastAsia" w:hAnsi="Cambria Math"/>
                    <w:lang w:val="en-US"/>
                  </w:rPr>
                  <m:t> </m:t>
                </m:r>
                <m:r>
                  <w:rPr>
                    <w:rFonts w:ascii="Cambria Math" w:eastAsiaTheme="minorEastAsia" w:hAnsi="Cambria Math"/>
                    <w:lang w:val="en-US"/>
                  </w:rPr>
                  <m:t>= </m:t>
                </m:r>
                <m:f>
                  <m:fPr>
                    <m:ctrlPr>
                      <w:rPr>
                        <w:rFonts w:ascii="Cambria Math" w:eastAsiaTheme="minorEastAsia" w:hAnsi="Cambria Math"/>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Luft</m:t>
                        </m:r>
                      </m:sub>
                    </m:sSub>
                    <m:ctrlPr>
                      <w:rPr>
                        <w:rFonts w:ascii="Cambria Math" w:eastAsiaTheme="minorEastAsia" w:hAnsi="Cambria Math"/>
                        <w:i/>
                        <w:lang w:val="en-US"/>
                      </w:rPr>
                    </m:ctrlPr>
                  </m:num>
                  <m:den>
                    <m:r>
                      <w:rPr>
                        <w:rFonts w:ascii="Cambria Math" w:eastAsiaTheme="minorEastAsia" w:hAnsi="Cambria Math"/>
                        <w:lang w:val="en-US"/>
                      </w:rPr>
                      <m:t>4L</m:t>
                    </m:r>
                    <m:ctrlPr>
                      <w:rPr>
                        <w:rFonts w:ascii="Cambria Math" w:eastAsiaTheme="minorEastAsia" w:hAnsi="Cambria Math"/>
                        <w:i/>
                        <w:lang w:val="en-US"/>
                      </w:rPr>
                    </m:ctrlPr>
                  </m:den>
                </m:f>
                <m:r>
                  <w:rPr>
                    <w:rFonts w:ascii="Cambria Math" w:eastAsiaTheme="minorEastAsia" w:hAnsi="Cambria Math"/>
                    <w:lang w:val="en-US"/>
                  </w:rPr>
                  <m:t> ,</m:t>
                </m:r>
              </m:oMath>
            </m:oMathPara>
          </w:p>
          <w:p w14:paraId="3815587D" w14:textId="54BDB550" w:rsidR="00A911B8" w:rsidRPr="00A911B8" w:rsidRDefault="00A911B8" w:rsidP="00B40061">
            <w:pPr>
              <w:spacing w:after="0" w:line="240" w:lineRule="auto"/>
              <w:jc w:val="both"/>
              <w:rPr>
                <w:rFonts w:ascii="Segoe UI" w:eastAsia="Times New Roman" w:hAnsi="Segoe UI" w:cs="Segoe UI"/>
                <w:color w:val="000000"/>
                <w:lang w:eastAsia="fi-FI"/>
              </w:rPr>
            </w:pPr>
          </w:p>
        </w:tc>
        <w:tc>
          <w:tcPr>
            <w:tcW w:w="1125" w:type="dxa"/>
            <w:tcBorders>
              <w:top w:val="nil"/>
              <w:left w:val="nil"/>
              <w:bottom w:val="nil"/>
              <w:right w:val="nil"/>
            </w:tcBorders>
            <w:shd w:val="clear" w:color="auto" w:fill="auto"/>
            <w:hideMark/>
          </w:tcPr>
          <w:p w14:paraId="25F08097" w14:textId="77777777" w:rsidR="00A911B8" w:rsidRPr="00A911B8" w:rsidRDefault="00A911B8" w:rsidP="00B40061">
            <w:pPr>
              <w:spacing w:after="0" w:line="240" w:lineRule="auto"/>
              <w:jc w:val="both"/>
              <w:textAlignment w:val="baseline"/>
              <w:rPr>
                <w:rFonts w:ascii="Segoe UI" w:eastAsia="Times New Roman" w:hAnsi="Segoe UI" w:cs="Segoe UI"/>
                <w:sz w:val="18"/>
                <w:szCs w:val="18"/>
                <w:lang w:eastAsia="fi-FI"/>
              </w:rPr>
            </w:pPr>
            <w:r w:rsidRPr="00A911B8">
              <w:rPr>
                <w:lang w:val="de" w:eastAsia="fi-FI"/>
              </w:rPr>
              <w:t>(1)</w:t>
            </w:r>
          </w:p>
        </w:tc>
      </w:tr>
    </w:tbl>
    <w:p w14:paraId="78456E42" w14:textId="79ACB053" w:rsidR="00D56760" w:rsidRPr="00B40061" w:rsidRDefault="00D563AF" w:rsidP="00B40061">
      <w:pPr>
        <w:jc w:val="both"/>
        <w:rPr>
          <w:lang w:val="de-DE"/>
        </w:rPr>
      </w:pPr>
      <w:r w:rsidRPr="4B099A03">
        <w:rPr>
          <w:lang w:val="de"/>
        </w:rPr>
        <w:t xml:space="preserve">wobei der </w:t>
      </w:r>
      <m:oMath>
        <m:sSub>
          <m:sSubPr>
            <m:ctrlPr>
              <w:rPr>
                <w:rFonts w:ascii="Cambria Math" w:eastAsiaTheme="minorEastAsia" w:hAnsi="Cambria Math"/>
                <w:i/>
                <w:lang w:val="en-US"/>
              </w:rPr>
            </m:ctrlPr>
          </m:sSubPr>
          <m:e>
            <m:r>
              <w:rPr>
                <w:rFonts w:ascii="Cambria Math" w:eastAsiaTheme="minorEastAsia" w:hAnsi="Cambria Math"/>
                <w:lang w:val="en-US"/>
              </w:rPr>
              <m:t>c</m:t>
            </m:r>
            <m:ctrlPr>
              <w:rPr>
                <w:rFonts w:ascii="Cambria Math" w:eastAsiaTheme="minorEastAsia" w:hAnsi="Cambria Math"/>
                <w:lang w:val="en-US"/>
              </w:rPr>
            </m:ctrlPr>
          </m:e>
          <m:sub>
            <m:r>
              <m:rPr>
                <m:nor/>
              </m:rPr>
              <w:rPr>
                <w:rFonts w:ascii="Cambria Math" w:eastAsiaTheme="minorEastAsia" w:hAnsi="Cambria Math"/>
                <w:lang w:val="de-DE"/>
              </w:rPr>
              <m:t>Luft</m:t>
            </m:r>
          </m:sub>
        </m:sSub>
      </m:oMath>
      <w:r w:rsidR="00500F42" w:rsidRPr="00B40061">
        <w:rPr>
          <w:rFonts w:eastAsiaTheme="minorEastAsia"/>
          <w:lang w:val="de-DE"/>
        </w:rPr>
        <w:t xml:space="preserve"> </w:t>
      </w:r>
      <w:r w:rsidR="00500F42">
        <w:rPr>
          <w:lang w:val="de"/>
        </w:rPr>
        <w:t>Schall in</w:t>
      </w:r>
      <w:r>
        <w:rPr>
          <w:lang w:val="de"/>
        </w:rPr>
        <w:t xml:space="preserve"> der Luft und </w:t>
      </w:r>
      <m:oMath>
        <m:r>
          <w:rPr>
            <w:rFonts w:ascii="Cambria Math" w:hAnsi="Cambria Math"/>
            <w:lang w:val="en-US"/>
          </w:rPr>
          <m:t>L</m:t>
        </m:r>
      </m:oMath>
      <w:r w:rsidR="00C206E4">
        <w:rPr>
          <w:lang w:val="de"/>
        </w:rPr>
        <w:t xml:space="preserve"> </w:t>
      </w:r>
      <w:r w:rsidR="00500F42">
        <w:rPr>
          <w:lang w:val="de"/>
        </w:rPr>
        <w:t xml:space="preserve">die Länge </w:t>
      </w:r>
      <w:r w:rsidR="00C206E4">
        <w:rPr>
          <w:lang w:val="de"/>
        </w:rPr>
        <w:t>der Luftsäule</w:t>
      </w:r>
      <w:r w:rsidR="0027401F">
        <w:rPr>
          <w:lang w:val="de"/>
        </w:rPr>
        <w:t xml:space="preserve"> in </w:t>
      </w:r>
      <w:r w:rsidR="003E59EB">
        <w:rPr>
          <w:lang w:val="de"/>
        </w:rPr>
        <w:t xml:space="preserve">der </w:t>
      </w:r>
      <w:r w:rsidR="00500F42">
        <w:rPr>
          <w:lang w:val="de"/>
        </w:rPr>
        <w:t xml:space="preserve">Röhre </w:t>
      </w:r>
      <w:r w:rsidR="00500F42" w:rsidRPr="00D563AF">
        <w:rPr>
          <w:lang w:val="de"/>
        </w:rPr>
        <w:t>ist</w:t>
      </w:r>
      <w:r>
        <w:rPr>
          <w:lang w:val="de"/>
        </w:rPr>
        <w:t>.</w:t>
      </w:r>
      <w:r w:rsidR="6FF4E513">
        <w:rPr>
          <w:lang w:val="de"/>
        </w:rPr>
        <w:t xml:space="preserve"> </w:t>
      </w:r>
    </w:p>
    <w:p w14:paraId="2B027D7B" w14:textId="77777777" w:rsidR="009A1CBD" w:rsidRDefault="2329B5E6" w:rsidP="009A1CBD">
      <w:pPr>
        <w:keepNext/>
        <w:jc w:val="center"/>
      </w:pPr>
      <w:r>
        <w:rPr>
          <w:noProof/>
        </w:rPr>
        <w:drawing>
          <wp:inline distT="0" distB="0" distL="0" distR="0" wp14:anchorId="43EE961D" wp14:editId="4CEA13E8">
            <wp:extent cx="2265020" cy="854149"/>
            <wp:effectExtent l="0" t="0" r="2540" b="3175"/>
            <wp:docPr id="988514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265020" cy="854149"/>
                    </a:xfrm>
                    <a:prstGeom prst="rect">
                      <a:avLst/>
                    </a:prstGeom>
                  </pic:spPr>
                </pic:pic>
              </a:graphicData>
            </a:graphic>
          </wp:inline>
        </w:drawing>
      </w:r>
    </w:p>
    <w:p w14:paraId="01282B61" w14:textId="7733784F" w:rsidR="00D56760" w:rsidRPr="00B40061" w:rsidRDefault="009A1CBD" w:rsidP="009A1CBD">
      <w:pPr>
        <w:pStyle w:val="Kuvaotsikko"/>
        <w:jc w:val="center"/>
        <w:rPr>
          <w:noProof/>
          <w:lang w:val="de-DE"/>
        </w:rPr>
      </w:pPr>
      <w:r w:rsidRPr="009A1CBD">
        <w:rPr>
          <w:lang w:val="de"/>
        </w:rPr>
        <w:t xml:space="preserve">Abbildung </w:t>
      </w:r>
      <w:r>
        <w:rPr>
          <w:lang w:val="de"/>
        </w:rPr>
        <w:fldChar w:fldCharType="begin"/>
      </w:r>
      <w:r w:rsidRPr="009A1CBD">
        <w:rPr>
          <w:lang w:val="de"/>
        </w:rPr>
        <w:instrText xml:space="preserve"> SEQ Figure \* ARABIC </w:instrText>
      </w:r>
      <w:r>
        <w:rPr>
          <w:lang w:val="de"/>
        </w:rPr>
        <w:fldChar w:fldCharType="separate"/>
      </w:r>
      <w:r w:rsidR="0072717B">
        <w:rPr>
          <w:noProof/>
          <w:lang w:val="de"/>
        </w:rPr>
        <w:t>1</w:t>
      </w:r>
      <w:r>
        <w:rPr>
          <w:lang w:val="de"/>
        </w:rPr>
        <w:fldChar w:fldCharType="end"/>
      </w:r>
      <w:r w:rsidRPr="009A1CBD">
        <w:rPr>
          <w:lang w:val="de"/>
        </w:rPr>
        <w:t>: Die niedrigste Frequenz, die von einem offen-geschlossenen Rohr zugelassen wird. Die Wellenlänge der entstehenden stehenden Welle beträgt das Vierfache der Länge der Röhre.</w:t>
      </w:r>
    </w:p>
    <w:p w14:paraId="6BF9A902" w14:textId="4F9C0F57" w:rsidR="00DF11FA" w:rsidRPr="00D16EB0" w:rsidRDefault="00DF11FA" w:rsidP="00B40061">
      <w:pPr>
        <w:jc w:val="both"/>
        <w:rPr>
          <w:lang w:val="de"/>
        </w:rPr>
      </w:pPr>
      <w:r>
        <w:rPr>
          <w:lang w:val="de"/>
        </w:rPr>
        <w:t xml:space="preserve">Ein Helmholtz-Resonator ist ein </w:t>
      </w:r>
      <w:r w:rsidR="00656627">
        <w:rPr>
          <w:lang w:val="de"/>
        </w:rPr>
        <w:t>flaschenartiges Objekt, bei dem ein</w:t>
      </w:r>
      <w:r w:rsidR="00C47BE1">
        <w:rPr>
          <w:lang w:val="de"/>
        </w:rPr>
        <w:t xml:space="preserve"> geschlossener</w:t>
      </w:r>
      <w:r w:rsidR="00656627">
        <w:rPr>
          <w:lang w:val="de"/>
        </w:rPr>
        <w:t xml:space="preserve"> kugelförmiger </w:t>
      </w:r>
      <w:r w:rsidR="00656627" w:rsidRPr="00500F42">
        <w:rPr>
          <w:lang w:val="de-DE"/>
        </w:rPr>
        <w:t>Volumenhohlraum</w:t>
      </w:r>
      <w:r w:rsidR="007B2E5D" w:rsidRPr="00500F42">
        <w:rPr>
          <w:lang w:val="de-DE"/>
        </w:rPr>
        <w:t xml:space="preserve"> </w:t>
      </w:r>
      <m:oMath>
        <m:r>
          <w:rPr>
            <w:rFonts w:ascii="Cambria Math" w:hAnsi="Cambria Math"/>
            <w:lang w:val="de-DE"/>
          </w:rPr>
          <m:t>V</m:t>
        </m:r>
      </m:oMath>
      <w:r w:rsidR="00500F42" w:rsidRPr="00500F42">
        <w:rPr>
          <w:rFonts w:eastAsiaTheme="minorEastAsia"/>
          <w:lang w:val="de-DE"/>
        </w:rPr>
        <w:t xml:space="preserve"> über einen </w:t>
      </w:r>
      <w:r w:rsidR="008519EE" w:rsidRPr="00500F42">
        <w:rPr>
          <w:lang w:val="de-DE"/>
        </w:rPr>
        <w:t>zylindrischen</w:t>
      </w:r>
      <w:r w:rsidR="008519EE">
        <w:rPr>
          <w:lang w:val="de"/>
        </w:rPr>
        <w:t xml:space="preserve"> </w:t>
      </w:r>
      <w:r w:rsidR="00C47BE1">
        <w:rPr>
          <w:lang w:val="de"/>
        </w:rPr>
        <w:t xml:space="preserve">Hals </w:t>
      </w:r>
      <w:r w:rsidR="00500F42">
        <w:rPr>
          <w:lang w:val="de"/>
        </w:rPr>
        <w:t xml:space="preserve">der Länge </w:t>
      </w:r>
      <m:oMath>
        <m:sSub>
          <m:sSubPr>
            <m:ctrlPr>
              <w:rPr>
                <w:rFonts w:ascii="Cambria Math" w:hAnsi="Cambria Math"/>
                <w:i/>
                <w:iCs/>
                <w:lang w:val="en-US"/>
              </w:rPr>
            </m:ctrlPr>
          </m:sSubPr>
          <m:e>
            <m:r>
              <w:rPr>
                <w:rFonts w:ascii="Cambria Math" w:hAnsi="Cambria Math"/>
                <w:lang w:val="en-US"/>
              </w:rPr>
              <m:t>L</m:t>
            </m:r>
          </m:e>
          <m:sub>
            <m:r>
              <m:rPr>
                <m:sty m:val="p"/>
              </m:rPr>
              <w:rPr>
                <w:rFonts w:ascii="Cambria Math" w:hAnsi="Cambria Math"/>
                <w:vertAlign w:val="subscript"/>
                <w:lang w:val="de-DE"/>
              </w:rPr>
              <m:t>Hals</m:t>
            </m:r>
          </m:sub>
        </m:sSub>
      </m:oMath>
      <w:r w:rsidR="00351537" w:rsidRPr="050F50AF">
        <w:rPr>
          <w:lang w:val="de"/>
        </w:rPr>
        <w:t xml:space="preserve"> </w:t>
      </w:r>
      <w:r w:rsidR="00500F42">
        <w:rPr>
          <w:lang w:val="de"/>
        </w:rPr>
        <w:t>mit offener Luft verbunden ist (</w:t>
      </w:r>
      <w:r w:rsidR="00351537" w:rsidRPr="050F50AF">
        <w:rPr>
          <w:lang w:val="de"/>
        </w:rPr>
        <w:t>siehe Abbildung 2</w:t>
      </w:r>
      <w:r w:rsidR="00500F42">
        <w:rPr>
          <w:lang w:val="de"/>
        </w:rPr>
        <w:t>)</w:t>
      </w:r>
      <w:r w:rsidR="008519EE">
        <w:rPr>
          <w:lang w:val="de"/>
        </w:rPr>
        <w:t>.</w:t>
      </w:r>
      <w:r w:rsidR="00E871C9" w:rsidRPr="57631E58">
        <w:rPr>
          <w:lang w:val="de"/>
        </w:rPr>
        <w:t xml:space="preserve"> Das Prinzip eines Helmholtz-Resonators ist, dass die Luft im </w:t>
      </w:r>
      <w:r w:rsidR="00500F42">
        <w:rPr>
          <w:lang w:val="de"/>
        </w:rPr>
        <w:t>Hals</w:t>
      </w:r>
      <w:r w:rsidR="00E871C9" w:rsidRPr="57631E58">
        <w:rPr>
          <w:lang w:val="de"/>
        </w:rPr>
        <w:t xml:space="preserve"> gegen die Elastizität der Luft im Hohlraum schwingen kann,</w:t>
      </w:r>
      <w:r>
        <w:rPr>
          <w:lang w:val="de"/>
        </w:rPr>
        <w:t xml:space="preserve"> </w:t>
      </w:r>
      <w:r w:rsidR="007C531D">
        <w:rPr>
          <w:lang w:val="de"/>
        </w:rPr>
        <w:t xml:space="preserve">wodurch eine Schwingung mit einer Resonanzfrequenz erzeugt </w:t>
      </w:r>
      <w:r w:rsidR="7D07E4D0" w:rsidRPr="050F50AF">
        <w:rPr>
          <w:lang w:val="de"/>
        </w:rPr>
        <w:t>wird (siehe unten im Dokument für die Idee der Ableitung).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1"/>
        <w:gridCol w:w="6856"/>
        <w:gridCol w:w="1089"/>
      </w:tblGrid>
      <w:tr w:rsidR="003F67D2" w:rsidRPr="00A911B8" w14:paraId="4FA5C94A" w14:textId="77777777" w:rsidTr="050F50AF">
        <w:tc>
          <w:tcPr>
            <w:tcW w:w="1125" w:type="dxa"/>
            <w:tcBorders>
              <w:top w:val="nil"/>
              <w:left w:val="nil"/>
              <w:bottom w:val="nil"/>
              <w:right w:val="nil"/>
            </w:tcBorders>
            <w:shd w:val="clear" w:color="auto" w:fill="auto"/>
            <w:hideMark/>
          </w:tcPr>
          <w:p w14:paraId="5242E666" w14:textId="77777777" w:rsidR="003F67D2" w:rsidRPr="00D16EB0" w:rsidRDefault="003F67D2" w:rsidP="00B40061">
            <w:pPr>
              <w:spacing w:after="0" w:line="240" w:lineRule="auto"/>
              <w:jc w:val="both"/>
              <w:textAlignment w:val="baseline"/>
              <w:rPr>
                <w:rFonts w:ascii="Segoe UI" w:eastAsia="Times New Roman" w:hAnsi="Segoe UI" w:cs="Segoe UI"/>
                <w:sz w:val="18"/>
                <w:szCs w:val="18"/>
                <w:lang w:val="de" w:eastAsia="fi-FI"/>
              </w:rPr>
            </w:pPr>
            <w:r w:rsidRPr="00D16EB0">
              <w:rPr>
                <w:rFonts w:ascii="Calibri" w:eastAsia="Times New Roman" w:hAnsi="Calibri" w:cs="Calibri"/>
                <w:lang w:val="de" w:eastAsia="fi-FI"/>
              </w:rPr>
              <w:t> </w:t>
            </w:r>
          </w:p>
        </w:tc>
        <w:tc>
          <w:tcPr>
            <w:tcW w:w="7080" w:type="dxa"/>
            <w:tcBorders>
              <w:top w:val="nil"/>
              <w:left w:val="nil"/>
              <w:bottom w:val="nil"/>
              <w:right w:val="nil"/>
            </w:tcBorders>
            <w:shd w:val="clear" w:color="auto" w:fill="auto"/>
            <w:hideMark/>
          </w:tcPr>
          <w:p w14:paraId="27FC52A6" w14:textId="7E8EE0D6" w:rsidR="003F67D2" w:rsidRPr="001E4A13" w:rsidRDefault="00000000" w:rsidP="00B40061">
            <w:pPr>
              <w:jc w:val="both"/>
              <w:rPr>
                <w:rFonts w:eastAsiaTheme="minorEastAsia"/>
                <w:lang w:val="en-US"/>
              </w:rPr>
            </w:pPr>
            <m:oMathPara>
              <m:oMath>
                <m:sSub>
                  <m:sSubPr>
                    <m:ctrlPr>
                      <w:rPr>
                        <w:rFonts w:ascii="Cambria Math" w:hAnsi="Cambria Math"/>
                        <w:iCs/>
                        <w:lang w:val="en-US"/>
                      </w:rPr>
                    </m:ctrlPr>
                  </m:sSubPr>
                  <m:e>
                    <m:r>
                      <w:rPr>
                        <w:rFonts w:ascii="Cambria Math" w:hAnsi="Cambria Math"/>
                        <w:lang w:val="en-US"/>
                      </w:rPr>
                      <m:t>f</m:t>
                    </m:r>
                  </m:e>
                  <m:sub>
                    <m:r>
                      <m:rPr>
                        <m:sty m:val="p"/>
                      </m:rPr>
                      <w:rPr>
                        <w:rFonts w:ascii="Cambria Math" w:hAnsi="Cambria Math"/>
                        <w:lang w:val="en-US"/>
                      </w:rPr>
                      <m:t>H</m:t>
                    </m:r>
                  </m:sub>
                </m:sSub>
                <m:r>
                  <w:rPr>
                    <w:rFonts w:ascii="Cambria Math" w:hAnsi="Cambria Math"/>
                    <w:lang w:val="en-US"/>
                  </w:rPr>
                  <m:t>=</m:t>
                </m:r>
                <m:f>
                  <m:fPr>
                    <m:ctrlPr>
                      <w:rPr>
                        <w:rFonts w:ascii="Cambria Math" w:hAnsi="Cambria Math"/>
                        <w:i/>
                        <w:iCs/>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Luft</m:t>
                        </m:r>
                      </m:sub>
                    </m:sSub>
                  </m:num>
                  <m:den>
                    <m:r>
                      <w:rPr>
                        <w:rFonts w:ascii="Cambria Math" w:hAnsi="Cambria Math"/>
                        <w:lang w:val="en-US"/>
                      </w:rPr>
                      <m:t>2π</m:t>
                    </m:r>
                  </m:den>
                </m:f>
                <m:rad>
                  <m:radPr>
                    <m:degHide m:val="1"/>
                    <m:ctrlPr>
                      <w:rPr>
                        <w:rFonts w:ascii="Cambria Math" w:hAnsi="Cambria Math"/>
                        <w:i/>
                        <w:iCs/>
                        <w:lang w:val="en-US"/>
                      </w:rPr>
                    </m:ctrlPr>
                  </m:radPr>
                  <m:deg/>
                  <m:e>
                    <m:f>
                      <m:fPr>
                        <m:ctrlPr>
                          <w:rPr>
                            <w:rFonts w:ascii="Cambria Math" w:hAnsi="Cambria Math"/>
                            <w:i/>
                            <w:iCs/>
                            <w:lang w:val="en-US"/>
                          </w:rPr>
                        </m:ctrlPr>
                      </m:fPr>
                      <m:num>
                        <m:r>
                          <w:rPr>
                            <w:rFonts w:ascii="Cambria Math" w:hAnsi="Cambria Math"/>
                            <w:lang w:val="en-US"/>
                          </w:rPr>
                          <m:t>A</m:t>
                        </m:r>
                      </m:num>
                      <m:den>
                        <m:r>
                          <w:rPr>
                            <w:rFonts w:ascii="Cambria Math" w:hAnsi="Cambria Math"/>
                            <w:lang w:val="en-US"/>
                          </w:rPr>
                          <m:t>V</m:t>
                        </m:r>
                        <m:sSub>
                          <m:sSubPr>
                            <m:ctrlPr>
                              <w:rPr>
                                <w:rFonts w:ascii="Cambria Math" w:hAnsi="Cambria Math"/>
                                <w:iCs/>
                                <w:lang w:val="en-US"/>
                              </w:rPr>
                            </m:ctrlPr>
                          </m:sSubPr>
                          <m:e>
                            <m:r>
                              <w:rPr>
                                <w:rFonts w:ascii="Cambria Math" w:hAnsi="Cambria Math"/>
                                <w:lang w:val="en-US"/>
                              </w:rPr>
                              <m:t>L</m:t>
                            </m:r>
                          </m:e>
                          <m:sub>
                            <m:r>
                              <w:rPr>
                                <w:rFonts w:ascii="Cambria Math" w:hAnsi="Cambria Math"/>
                                <w:lang w:val="en-US"/>
                              </w:rPr>
                              <m:t>Hals</m:t>
                            </m:r>
                          </m:sub>
                        </m:sSub>
                      </m:den>
                    </m:f>
                  </m:e>
                </m:rad>
                <m:r>
                  <w:rPr>
                    <w:rFonts w:ascii="Cambria Math" w:hAnsi="Cambria Math"/>
                    <w:lang w:val="en-US"/>
                  </w:rPr>
                  <m:t xml:space="preserve"> ,</m:t>
                </m:r>
              </m:oMath>
            </m:oMathPara>
          </w:p>
          <w:p w14:paraId="3885734F" w14:textId="77777777" w:rsidR="003F67D2" w:rsidRPr="001E4A13" w:rsidRDefault="003F67D2" w:rsidP="00B40061">
            <w:pPr>
              <w:spacing w:after="0" w:line="240" w:lineRule="auto"/>
              <w:jc w:val="both"/>
              <w:rPr>
                <w:rFonts w:ascii="Segoe UI" w:eastAsia="Times New Roman" w:hAnsi="Segoe UI" w:cs="Segoe UI"/>
                <w:color w:val="000000"/>
                <w:lang w:val="en-US" w:eastAsia="fi-FI"/>
              </w:rPr>
            </w:pPr>
          </w:p>
        </w:tc>
        <w:tc>
          <w:tcPr>
            <w:tcW w:w="1125" w:type="dxa"/>
            <w:tcBorders>
              <w:top w:val="nil"/>
              <w:left w:val="nil"/>
              <w:bottom w:val="nil"/>
              <w:right w:val="nil"/>
            </w:tcBorders>
            <w:shd w:val="clear" w:color="auto" w:fill="auto"/>
            <w:hideMark/>
          </w:tcPr>
          <w:p w14:paraId="2BEC811D" w14:textId="77777777" w:rsidR="003F67D2" w:rsidRDefault="003F67D2" w:rsidP="00B40061">
            <w:pPr>
              <w:spacing w:after="0" w:line="240" w:lineRule="auto"/>
              <w:jc w:val="both"/>
              <w:textAlignment w:val="baseline"/>
              <w:rPr>
                <w:rFonts w:ascii="Calibri" w:eastAsia="Times New Roman" w:hAnsi="Calibri" w:cs="Calibri"/>
                <w:lang w:val="en-US" w:eastAsia="fi-FI"/>
              </w:rPr>
            </w:pPr>
          </w:p>
          <w:p w14:paraId="72A56F25" w14:textId="528FA03F" w:rsidR="003F67D2" w:rsidRPr="00A911B8" w:rsidRDefault="003F67D2" w:rsidP="00B40061">
            <w:pPr>
              <w:spacing w:after="0" w:line="240" w:lineRule="auto"/>
              <w:jc w:val="both"/>
              <w:textAlignment w:val="baseline"/>
              <w:rPr>
                <w:rFonts w:ascii="Segoe UI" w:eastAsia="Times New Roman" w:hAnsi="Segoe UI" w:cs="Segoe UI"/>
                <w:sz w:val="18"/>
                <w:szCs w:val="18"/>
                <w:lang w:eastAsia="fi-FI"/>
              </w:rPr>
            </w:pPr>
            <w:r w:rsidRPr="00A911B8">
              <w:rPr>
                <w:lang w:val="de" w:eastAsia="fi-FI"/>
              </w:rPr>
              <w:t>(</w:t>
            </w:r>
            <w:r>
              <w:rPr>
                <w:lang w:val="de" w:eastAsia="fi-FI"/>
              </w:rPr>
              <w:t>2</w:t>
            </w:r>
            <w:r w:rsidRPr="00A911B8">
              <w:rPr>
                <w:lang w:val="de" w:eastAsia="fi-FI"/>
              </w:rPr>
              <w:t>)</w:t>
            </w:r>
          </w:p>
        </w:tc>
      </w:tr>
    </w:tbl>
    <w:p w14:paraId="2A0B7C53" w14:textId="47444136" w:rsidR="007C531D" w:rsidRDefault="00AE3535" w:rsidP="00B40061">
      <w:pPr>
        <w:jc w:val="both"/>
        <w:rPr>
          <w:lang w:val="en-US"/>
        </w:rPr>
      </w:pPr>
      <w:r>
        <w:rPr>
          <w:lang w:val="de"/>
        </w:rPr>
        <w:t xml:space="preserve">wobei die </w:t>
      </w:r>
      <m:oMath>
        <m:r>
          <w:rPr>
            <w:rFonts w:ascii="Cambria Math" w:hAnsi="Cambria Math"/>
            <w:lang w:val="en-US"/>
          </w:rPr>
          <m:t>A</m:t>
        </m:r>
      </m:oMath>
      <w:r>
        <w:rPr>
          <w:lang w:val="de"/>
        </w:rPr>
        <w:t xml:space="preserve"> Querschnittsfläche der Öffnung des </w:t>
      </w:r>
      <w:r w:rsidR="00500F42">
        <w:rPr>
          <w:lang w:val="de"/>
        </w:rPr>
        <w:t>Halses</w:t>
      </w:r>
      <w:r w:rsidR="005F4F11">
        <w:rPr>
          <w:lang w:val="de"/>
        </w:rPr>
        <w:t xml:space="preserve"> ist.</w:t>
      </w:r>
      <w:r w:rsidR="3D79A428" w:rsidRPr="30655B10">
        <w:rPr>
          <w:lang w:val="de"/>
        </w:rPr>
        <w:t xml:space="preserve"> Vergleichen Sie die Gleichungen (1) und (2). Was haben sie gemeinsam und </w:t>
      </w:r>
      <w:r w:rsidR="00500F42">
        <w:rPr>
          <w:lang w:val="de"/>
        </w:rPr>
        <w:t>worin unterscheiden sie sich</w:t>
      </w:r>
      <w:r w:rsidR="3D79A428" w:rsidRPr="30655B10">
        <w:rPr>
          <w:lang w:val="de"/>
        </w:rPr>
        <w:t>?</w:t>
      </w:r>
    </w:p>
    <w:p w14:paraId="572EC70E" w14:textId="77777777" w:rsidR="00680AC2" w:rsidRDefault="25D5F01D" w:rsidP="00680AC2">
      <w:pPr>
        <w:keepNext/>
        <w:jc w:val="center"/>
      </w:pPr>
      <w:r>
        <w:rPr>
          <w:noProof/>
        </w:rPr>
        <w:lastRenderedPageBreak/>
        <w:drawing>
          <wp:inline distT="0" distB="0" distL="0" distR="0" wp14:anchorId="6692841C" wp14:editId="4CE4CED4">
            <wp:extent cx="1057423" cy="1400370"/>
            <wp:effectExtent l="0" t="0" r="9525" b="0"/>
            <wp:docPr id="11911659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1057423" cy="1400370"/>
                    </a:xfrm>
                    <a:prstGeom prst="rect">
                      <a:avLst/>
                    </a:prstGeom>
                  </pic:spPr>
                </pic:pic>
              </a:graphicData>
            </a:graphic>
          </wp:inline>
        </w:drawing>
      </w:r>
    </w:p>
    <w:p w14:paraId="22FBFAF4" w14:textId="43EB7515" w:rsidR="25D5F01D" w:rsidRPr="00B40061" w:rsidRDefault="00680AC2" w:rsidP="00680AC2">
      <w:pPr>
        <w:pStyle w:val="Kuvaotsikko"/>
        <w:jc w:val="center"/>
        <w:rPr>
          <w:noProof/>
          <w:lang w:val="de-DE"/>
        </w:rPr>
      </w:pPr>
      <w:r w:rsidRPr="00803612">
        <w:rPr>
          <w:lang w:val="de"/>
        </w:rPr>
        <w:t xml:space="preserve">Abbildung </w:t>
      </w:r>
      <w:r w:rsidR="007B1B0C">
        <w:rPr>
          <w:lang w:val="de"/>
        </w:rPr>
        <w:fldChar w:fldCharType="begin"/>
      </w:r>
      <w:r w:rsidR="007B1B0C" w:rsidRPr="00803612">
        <w:rPr>
          <w:lang w:val="de"/>
        </w:rPr>
        <w:instrText xml:space="preserve"> SEQ Figure \* ARABIC </w:instrText>
      </w:r>
      <w:r w:rsidR="007B1B0C">
        <w:rPr>
          <w:lang w:val="de"/>
        </w:rPr>
        <w:fldChar w:fldCharType="separate"/>
      </w:r>
      <w:r w:rsidR="0072717B">
        <w:rPr>
          <w:noProof/>
          <w:lang w:val="de"/>
        </w:rPr>
        <w:t>2</w:t>
      </w:r>
      <w:r w:rsidR="007B1B0C">
        <w:rPr>
          <w:noProof/>
          <w:lang w:val="de"/>
        </w:rPr>
        <w:fldChar w:fldCharType="end"/>
      </w:r>
      <w:r w:rsidRPr="00803612">
        <w:rPr>
          <w:lang w:val="de"/>
        </w:rPr>
        <w:t>: Ein Helmholtz-Resonator.</w:t>
      </w:r>
    </w:p>
    <w:p w14:paraId="114D9A1B" w14:textId="3D9C1D2D" w:rsidR="00B80332" w:rsidRPr="00B40061" w:rsidRDefault="00300D61" w:rsidP="00B40061">
      <w:pPr>
        <w:jc w:val="both"/>
        <w:rPr>
          <w:lang w:val="de-DE"/>
        </w:rPr>
      </w:pPr>
      <w:r w:rsidRPr="44E67D9F">
        <w:rPr>
          <w:lang w:val="de"/>
        </w:rPr>
        <w:t xml:space="preserve">In dieser Aufgabe werden wir ein Experiment entwerfen, </w:t>
      </w:r>
      <w:r w:rsidR="00500F42">
        <w:rPr>
          <w:lang w:val="de"/>
        </w:rPr>
        <w:t>mit dem wir</w:t>
      </w:r>
      <w:r w:rsidRPr="44E67D9F">
        <w:rPr>
          <w:lang w:val="de"/>
        </w:rPr>
        <w:t xml:space="preserve"> die </w:t>
      </w:r>
      <w:r w:rsidR="00500F42">
        <w:rPr>
          <w:lang w:val="de"/>
        </w:rPr>
        <w:t>Modellierungen</w:t>
      </w:r>
      <w:r w:rsidRPr="44E67D9F">
        <w:rPr>
          <w:lang w:val="de"/>
        </w:rPr>
        <w:t xml:space="preserve"> </w:t>
      </w:r>
      <w:r w:rsidR="00500F42">
        <w:rPr>
          <w:lang w:val="de"/>
        </w:rPr>
        <w:t xml:space="preserve">der Gleichungen </w:t>
      </w:r>
      <w:r w:rsidRPr="44E67D9F">
        <w:rPr>
          <w:lang w:val="de"/>
        </w:rPr>
        <w:t xml:space="preserve">(1) und (2) </w:t>
      </w:r>
      <w:r w:rsidR="00500F42">
        <w:rPr>
          <w:lang w:val="de"/>
        </w:rPr>
        <w:t>überprüfen können</w:t>
      </w:r>
      <w:r w:rsidRPr="44E67D9F">
        <w:rPr>
          <w:lang w:val="de"/>
        </w:rPr>
        <w:t>.</w:t>
      </w:r>
    </w:p>
    <w:p w14:paraId="19B78719" w14:textId="43C2AFEC" w:rsidR="00B80332" w:rsidRPr="00B40061" w:rsidRDefault="585C8406" w:rsidP="00B40061">
      <w:pPr>
        <w:jc w:val="both"/>
        <w:rPr>
          <w:b/>
          <w:bCs/>
          <w:lang w:val="de-DE"/>
        </w:rPr>
      </w:pPr>
      <w:r w:rsidRPr="050F50AF">
        <w:rPr>
          <w:b/>
          <w:bCs/>
          <w:lang w:val="de"/>
        </w:rPr>
        <w:t xml:space="preserve">Das Hauptlernziel dieses </w:t>
      </w:r>
      <w:r w:rsidR="00893C5A">
        <w:rPr>
          <w:b/>
          <w:bCs/>
          <w:lang w:val="de"/>
        </w:rPr>
        <w:t>Experiments</w:t>
      </w:r>
      <w:r w:rsidRPr="050F50AF">
        <w:rPr>
          <w:b/>
          <w:bCs/>
          <w:lang w:val="de"/>
        </w:rPr>
        <w:t xml:space="preserve"> besteht darin, den Vergleich von Modellvorhersagen mit Daten zu üben.</w:t>
      </w:r>
    </w:p>
    <w:p w14:paraId="165F5BDA" w14:textId="74A81AC0" w:rsidR="53CAC65A" w:rsidRPr="00B40061" w:rsidRDefault="53CAC65A" w:rsidP="00B40061">
      <w:pPr>
        <w:jc w:val="both"/>
        <w:rPr>
          <w:lang w:val="de-DE"/>
        </w:rPr>
      </w:pPr>
    </w:p>
    <w:p w14:paraId="5652D809" w14:textId="3EC0E031" w:rsidR="00FF3607" w:rsidRPr="00B40061" w:rsidRDefault="00500F42" w:rsidP="00B40061">
      <w:pPr>
        <w:pStyle w:val="Otsikko2"/>
        <w:jc w:val="both"/>
        <w:rPr>
          <w:lang w:val="de-DE"/>
        </w:rPr>
      </w:pPr>
      <w:r>
        <w:rPr>
          <w:lang w:val="de"/>
        </w:rPr>
        <w:t>Benötigtes Equipment</w:t>
      </w:r>
    </w:p>
    <w:p w14:paraId="6CAAD2DB" w14:textId="77777777" w:rsidR="00500F42" w:rsidRPr="00D16EB0" w:rsidRDefault="00500F42" w:rsidP="00B40061">
      <w:pPr>
        <w:jc w:val="both"/>
        <w:rPr>
          <w:lang w:val="de"/>
        </w:rPr>
      </w:pPr>
      <w:r>
        <w:rPr>
          <w:rStyle w:val="normaltextrun"/>
          <w:color w:val="000000"/>
          <w:shd w:val="clear" w:color="auto" w:fill="FFFFFF"/>
          <w:lang w:val="de"/>
        </w:rPr>
        <w:t>Smartphone (Frequenzanalysator), mindestens eine Flasche (langer Hals bevorzugt</w:t>
      </w:r>
      <w:r>
        <w:rPr>
          <w:lang w:val="de"/>
        </w:rPr>
        <w:t xml:space="preserve">), </w:t>
      </w:r>
      <w:r>
        <w:rPr>
          <w:rStyle w:val="normaltextrun"/>
          <w:color w:val="000000"/>
          <w:shd w:val="clear" w:color="auto" w:fill="FFFFFF"/>
          <w:lang w:val="de"/>
        </w:rPr>
        <w:t>Wasser, Messbecher, Lineal- oder Maßband, Grafik- und Analysesoftware. Außerdem wird ggf. ein Tabellenkalkulationsprogramm</w:t>
      </w:r>
      <w:r>
        <w:rPr>
          <w:lang w:val="de"/>
        </w:rPr>
        <w:t xml:space="preserve"> benötigt. </w:t>
      </w:r>
      <w:r>
        <w:rPr>
          <w:rStyle w:val="normaltextrun"/>
          <w:color w:val="000000"/>
          <w:shd w:val="clear" w:color="auto" w:fill="FFFFFF"/>
          <w:lang w:val="de"/>
        </w:rPr>
        <w:t>Auf die Frequenzdaten können Sie mit der kostenlosen Smartphone-App phyphox (RWTH Aachen) oder der Physics Toolbox Sensor Suite (Vieyra Software / Chystian Vieyra) zugreifen.</w:t>
      </w:r>
    </w:p>
    <w:p w14:paraId="4601957A" w14:textId="4975CDD9" w:rsidR="050F50AF" w:rsidRPr="00D16EB0" w:rsidRDefault="050F50AF" w:rsidP="00B40061">
      <w:pPr>
        <w:pStyle w:val="Otsikko2"/>
        <w:jc w:val="both"/>
        <w:rPr>
          <w:lang w:val="de"/>
        </w:rPr>
      </w:pPr>
    </w:p>
    <w:p w14:paraId="22550E19" w14:textId="452A4181" w:rsidR="00FF3607" w:rsidRPr="00B40061" w:rsidRDefault="00FF3607" w:rsidP="00B40061">
      <w:pPr>
        <w:pStyle w:val="Otsikko2"/>
        <w:jc w:val="both"/>
        <w:rPr>
          <w:lang w:val="de-DE"/>
        </w:rPr>
      </w:pPr>
      <w:r w:rsidRPr="00F93E90">
        <w:rPr>
          <w:lang w:val="de"/>
        </w:rPr>
        <w:t>Experimentelle Fähigkeiten im Fokus</w:t>
      </w:r>
    </w:p>
    <w:p w14:paraId="0A28B5A1" w14:textId="6241A468" w:rsidR="00874C43" w:rsidRPr="00B40061" w:rsidRDefault="00874C43" w:rsidP="00B40061">
      <w:pPr>
        <w:jc w:val="both"/>
        <w:rPr>
          <w:lang w:val="de-DE"/>
        </w:rPr>
      </w:pPr>
      <w:r w:rsidRPr="050F50AF">
        <w:rPr>
          <w:lang w:val="de"/>
        </w:rPr>
        <w:t>Planung eines Experiments,</w:t>
      </w:r>
      <w:r w:rsidR="008C520B">
        <w:rPr>
          <w:lang w:val="de"/>
        </w:rPr>
        <w:t xml:space="preserve"> Datenerfassung</w:t>
      </w:r>
      <w:r>
        <w:rPr>
          <w:lang w:val="de"/>
        </w:rPr>
        <w:t xml:space="preserve">, </w:t>
      </w:r>
      <w:r w:rsidR="00B3225E" w:rsidRPr="050F50AF">
        <w:rPr>
          <w:lang w:val="de"/>
        </w:rPr>
        <w:t xml:space="preserve">Vergleich von Modellvorhersagen mit Daten, </w:t>
      </w:r>
      <w:r w:rsidR="00500F42">
        <w:rPr>
          <w:lang w:val="de"/>
        </w:rPr>
        <w:t>Darstellung von Daten</w:t>
      </w:r>
      <w:r w:rsidR="00B3225E" w:rsidRPr="050F50AF">
        <w:rPr>
          <w:lang w:val="de"/>
        </w:rPr>
        <w:t>.</w:t>
      </w:r>
    </w:p>
    <w:p w14:paraId="47F01A21" w14:textId="6329712D" w:rsidR="050F50AF" w:rsidRPr="00B40061" w:rsidRDefault="050F50AF" w:rsidP="00B40061">
      <w:pPr>
        <w:pStyle w:val="Otsikko2"/>
        <w:jc w:val="both"/>
        <w:rPr>
          <w:lang w:val="de-DE"/>
        </w:rPr>
      </w:pPr>
    </w:p>
    <w:p w14:paraId="3D63EEBB" w14:textId="17D1C5BB" w:rsidR="16E88584" w:rsidRPr="00B40061" w:rsidRDefault="16E88584" w:rsidP="00B40061">
      <w:pPr>
        <w:pStyle w:val="Otsikko2"/>
        <w:jc w:val="both"/>
        <w:rPr>
          <w:rFonts w:ascii="Calibri Light" w:hAnsi="Calibri Light"/>
          <w:lang w:val="de-DE"/>
        </w:rPr>
      </w:pPr>
      <w:r w:rsidRPr="2F9384CD">
        <w:rPr>
          <w:lang w:val="de"/>
        </w:rPr>
        <w:t>Sicherheit</w:t>
      </w:r>
      <w:r w:rsidR="00763E9E">
        <w:rPr>
          <w:lang w:val="de"/>
        </w:rPr>
        <w:t>shinweis</w:t>
      </w:r>
    </w:p>
    <w:p w14:paraId="0AF5C6A9" w14:textId="3F54F3BD" w:rsidR="16E88584" w:rsidRPr="00B40061" w:rsidRDefault="00500F42" w:rsidP="00B40061">
      <w:pPr>
        <w:jc w:val="both"/>
        <w:rPr>
          <w:lang w:val="de-DE"/>
        </w:rPr>
      </w:pPr>
      <w:r>
        <w:rPr>
          <w:lang w:val="de"/>
        </w:rPr>
        <w:t>Man benötigt ggf. mehrere Versuche</w:t>
      </w:r>
      <w:r w:rsidR="16E88584" w:rsidRPr="050F50AF">
        <w:rPr>
          <w:lang w:val="de"/>
        </w:rPr>
        <w:t xml:space="preserve">, </w:t>
      </w:r>
      <w:r>
        <w:rPr>
          <w:lang w:val="de"/>
        </w:rPr>
        <w:t>bis</w:t>
      </w:r>
      <w:r w:rsidR="16E88584" w:rsidRPr="050F50AF">
        <w:rPr>
          <w:lang w:val="de"/>
        </w:rPr>
        <w:t xml:space="preserve"> ein solide</w:t>
      </w:r>
      <w:r>
        <w:rPr>
          <w:lang w:val="de"/>
        </w:rPr>
        <w:t>r</w:t>
      </w:r>
      <w:r w:rsidR="16E88584" w:rsidRPr="050F50AF">
        <w:rPr>
          <w:lang w:val="de"/>
        </w:rPr>
        <w:t xml:space="preserve"> Klang </w:t>
      </w:r>
      <w:r>
        <w:rPr>
          <w:lang w:val="de"/>
        </w:rPr>
        <w:t>aus der Flasche kommt</w:t>
      </w:r>
      <w:r w:rsidR="16E88584" w:rsidRPr="050F50AF">
        <w:rPr>
          <w:lang w:val="de"/>
        </w:rPr>
        <w:t xml:space="preserve">. </w:t>
      </w:r>
      <w:r>
        <w:rPr>
          <w:lang w:val="de"/>
        </w:rPr>
        <w:t>Legen Sie ab und zu Pausen ein</w:t>
      </w:r>
      <w:r w:rsidR="16E88584" w:rsidRPr="050F50AF">
        <w:rPr>
          <w:lang w:val="de"/>
        </w:rPr>
        <w:t>, um Überatmung zu vermeiden.</w:t>
      </w:r>
    </w:p>
    <w:p w14:paraId="0BC20ED1" w14:textId="4A2451E9" w:rsidR="050F50AF" w:rsidRPr="00B40061" w:rsidRDefault="050F50AF" w:rsidP="00B40061">
      <w:pPr>
        <w:pStyle w:val="Otsikko2"/>
        <w:jc w:val="both"/>
        <w:rPr>
          <w:lang w:val="de-DE"/>
        </w:rPr>
      </w:pPr>
    </w:p>
    <w:p w14:paraId="15113182" w14:textId="745D84F5" w:rsidR="00FF3607" w:rsidRPr="00B40061" w:rsidRDefault="00FF3607" w:rsidP="00B40061">
      <w:pPr>
        <w:pStyle w:val="Otsikko2"/>
        <w:jc w:val="both"/>
        <w:rPr>
          <w:lang w:val="de-DE"/>
        </w:rPr>
      </w:pPr>
      <w:r w:rsidRPr="009A1C9B">
        <w:rPr>
          <w:lang w:val="de"/>
        </w:rPr>
        <w:t>Aufgab</w:t>
      </w:r>
      <w:r w:rsidR="00500F42">
        <w:rPr>
          <w:lang w:val="de"/>
        </w:rPr>
        <w:t>enbe</w:t>
      </w:r>
      <w:r w:rsidRPr="009A1C9B">
        <w:rPr>
          <w:lang w:val="de"/>
        </w:rPr>
        <w:t>schreibung</w:t>
      </w:r>
    </w:p>
    <w:p w14:paraId="46F8262F" w14:textId="1D960D33" w:rsidR="00FF3607" w:rsidRPr="00B7503D" w:rsidRDefault="0218116C" w:rsidP="00B40061">
      <w:pPr>
        <w:jc w:val="both"/>
        <w:rPr>
          <w:lang w:val="de"/>
        </w:rPr>
      </w:pPr>
      <w:r w:rsidRPr="03607B38">
        <w:rPr>
          <w:lang w:val="de"/>
        </w:rPr>
        <w:t>Testen Sie die Modell</w:t>
      </w:r>
      <w:r w:rsidR="00500F42">
        <w:rPr>
          <w:lang w:val="de"/>
        </w:rPr>
        <w:t>ierungen</w:t>
      </w:r>
      <w:r w:rsidRPr="03607B38">
        <w:rPr>
          <w:lang w:val="de"/>
        </w:rPr>
        <w:t xml:space="preserve"> einer offen-geschlossenen Röhre und eines Helmholtz-Resonators</w:t>
      </w:r>
      <w:r w:rsidR="00500F42">
        <w:rPr>
          <w:lang w:val="de"/>
        </w:rPr>
        <w:t xml:space="preserve"> </w:t>
      </w:r>
      <w:r w:rsidR="00500F42" w:rsidRPr="03607B38">
        <w:rPr>
          <w:lang w:val="de"/>
        </w:rPr>
        <w:t>in den Gleichungen (1) bzw. (2)</w:t>
      </w:r>
      <w:r w:rsidR="00500F42">
        <w:rPr>
          <w:lang w:val="de"/>
        </w:rPr>
        <w:t xml:space="preserve"> hinsichtlich der</w:t>
      </w:r>
      <w:r w:rsidRPr="03607B38">
        <w:rPr>
          <w:lang w:val="de"/>
        </w:rPr>
        <w:t xml:space="preserve"> Frequenz </w:t>
      </w:r>
      <w:r w:rsidR="00500F42">
        <w:rPr>
          <w:lang w:val="de"/>
        </w:rPr>
        <w:t>des Tons, der beim Pusten über einen Flaschenhals entsteht</w:t>
      </w:r>
      <w:r w:rsidRPr="03607B38">
        <w:rPr>
          <w:lang w:val="de"/>
        </w:rPr>
        <w:t>. Achten Sie auf den Bereich, in dem jedes Modell anwendbar ist,</w:t>
      </w:r>
      <w:r w:rsidR="00486E4C">
        <w:rPr>
          <w:lang w:val="de"/>
        </w:rPr>
        <w:t xml:space="preserve"> und </w:t>
      </w:r>
      <w:r w:rsidR="00FF7A6C">
        <w:rPr>
          <w:lang w:val="de"/>
        </w:rPr>
        <w:t>versuchen Sie</w:t>
      </w:r>
      <w:r w:rsidR="00781EAA">
        <w:rPr>
          <w:lang w:val="de"/>
        </w:rPr>
        <w:t xml:space="preserve"> auch</w:t>
      </w:r>
      <w:r w:rsidR="00FF7A6C">
        <w:rPr>
          <w:lang w:val="de"/>
        </w:rPr>
        <w:t>, die Grenzen der Modelle auszuloten</w:t>
      </w:r>
      <w:r w:rsidR="0012315A" w:rsidRPr="03607B38">
        <w:rPr>
          <w:lang w:val="de"/>
        </w:rPr>
        <w:t>.</w:t>
      </w:r>
      <w:r w:rsidR="00DD5E3C">
        <w:rPr>
          <w:lang w:val="de"/>
        </w:rPr>
        <w:t xml:space="preserve"> Planen und führen Sie die erforderlichen Messungen durch.</w:t>
      </w:r>
      <w:r>
        <w:rPr>
          <w:lang w:val="de"/>
        </w:rPr>
        <w:t xml:space="preserve"> </w:t>
      </w:r>
      <w:r w:rsidR="7B5B62C0" w:rsidRPr="03607B38">
        <w:rPr>
          <w:lang w:val="de"/>
        </w:rPr>
        <w:t>Wählen Sie eine geeignete Methode zur Darstellung Ihrer gesammelten Daten und vergleichen Sie Ihre Daten mit den</w:t>
      </w:r>
      <w:r w:rsidR="049E59BB" w:rsidRPr="75C3C97C">
        <w:rPr>
          <w:lang w:val="de"/>
        </w:rPr>
        <w:t xml:space="preserve"> vorhergesagten </w:t>
      </w:r>
      <w:r w:rsidR="00500F42">
        <w:rPr>
          <w:lang w:val="de"/>
        </w:rPr>
        <w:t>Frequenzen</w:t>
      </w:r>
      <w:r w:rsidR="049E59BB" w:rsidRPr="75C3C97C">
        <w:rPr>
          <w:lang w:val="de"/>
        </w:rPr>
        <w:t xml:space="preserve"> der beiden Modelle.</w:t>
      </w:r>
      <w:r>
        <w:rPr>
          <w:lang w:val="de"/>
        </w:rPr>
        <w:t xml:space="preserve"> </w:t>
      </w:r>
      <w:r w:rsidR="00100F55">
        <w:rPr>
          <w:lang w:val="de"/>
        </w:rPr>
        <w:t xml:space="preserve">Denken Sie daran, die experimentelle Unsicherheit Ihrer Ergebnisse abzuschätzen. </w:t>
      </w:r>
    </w:p>
    <w:p w14:paraId="22113D79" w14:textId="77777777" w:rsidR="00B40061" w:rsidRDefault="00B40061" w:rsidP="00B40061">
      <w:pPr>
        <w:jc w:val="both"/>
        <w:rPr>
          <w:b/>
          <w:bCs/>
          <w:lang w:val="de"/>
        </w:rPr>
      </w:pPr>
    </w:p>
    <w:p w14:paraId="573DE606" w14:textId="6A217EFA" w:rsidR="00FF3607" w:rsidRPr="00B7503D" w:rsidRDefault="00763E9E" w:rsidP="00B40061">
      <w:pPr>
        <w:jc w:val="both"/>
        <w:rPr>
          <w:lang w:val="de"/>
        </w:rPr>
      </w:pPr>
      <w:r>
        <w:rPr>
          <w:b/>
          <w:bCs/>
          <w:lang w:val="de"/>
        </w:rPr>
        <w:lastRenderedPageBreak/>
        <w:t>Zusatzaufgabe</w:t>
      </w:r>
      <w:r w:rsidR="6A48A08A" w:rsidRPr="005D388C">
        <w:rPr>
          <w:b/>
          <w:bCs/>
          <w:lang w:val="de"/>
        </w:rPr>
        <w:t>:</w:t>
      </w:r>
    </w:p>
    <w:p w14:paraId="313B59D1" w14:textId="15A56F97" w:rsidR="00803612" w:rsidRPr="00B40061" w:rsidRDefault="00803612" w:rsidP="00B40061">
      <w:pPr>
        <w:jc w:val="both"/>
        <w:rPr>
          <w:lang w:val="de-DE"/>
        </w:rPr>
      </w:pPr>
      <w:r w:rsidRPr="20461FE5">
        <w:rPr>
          <w:lang w:val="de"/>
        </w:rPr>
        <w:t xml:space="preserve">Man kann die Modelle hinter den Gleichungen (1) und (2) verfeinern, indem man die sogenannte effektive Länge einführt. Aufgrund des endlichen Radius des Rohres oder Flaschenhalses erstreckt sich die vibrierende Länge der Luft über die Länge des zylindrischen Rohres hinaus. </w:t>
      </w:r>
      <w:r w:rsidR="001F0F89">
        <w:rPr>
          <w:lang w:val="de"/>
        </w:rPr>
        <w:t>Dies kann erklärt werden</w:t>
      </w:r>
      <w:r w:rsidR="008062E1">
        <w:rPr>
          <w:lang w:val="de"/>
        </w:rPr>
        <w:t>, indem</w:t>
      </w:r>
      <w:r w:rsidR="262014D7" w:rsidRPr="30655B10">
        <w:rPr>
          <w:lang w:val="de"/>
        </w:rPr>
        <w:t xml:space="preserve"> den Längen in den Gleichungen (1) und (2) eine Korrektur proportional zum Radius des Flaschenhalses hinzugefügt</w:t>
      </w:r>
      <w:r>
        <w:rPr>
          <w:lang w:val="de"/>
        </w:rPr>
        <w:t xml:space="preserve"> wird: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3"/>
        <w:gridCol w:w="6850"/>
        <w:gridCol w:w="1093"/>
      </w:tblGrid>
      <w:tr w:rsidR="00803612" w:rsidRPr="005D388C" w14:paraId="20EF314D" w14:textId="77777777" w:rsidTr="44E67D9F">
        <w:tc>
          <w:tcPr>
            <w:tcW w:w="1125" w:type="dxa"/>
            <w:tcBorders>
              <w:top w:val="nil"/>
              <w:left w:val="nil"/>
              <w:bottom w:val="nil"/>
              <w:right w:val="nil"/>
            </w:tcBorders>
            <w:shd w:val="clear" w:color="auto" w:fill="auto"/>
            <w:hideMark/>
          </w:tcPr>
          <w:p w14:paraId="4CF16CFC" w14:textId="2FF5C241" w:rsidR="00803612" w:rsidRPr="00B40061" w:rsidRDefault="00803612" w:rsidP="00B40061">
            <w:pPr>
              <w:spacing w:after="0" w:line="240" w:lineRule="auto"/>
              <w:jc w:val="center"/>
              <w:textAlignment w:val="baseline"/>
              <w:rPr>
                <w:rFonts w:ascii="Segoe UI" w:eastAsia="Times New Roman" w:hAnsi="Segoe UI" w:cs="Segoe UI"/>
                <w:sz w:val="18"/>
                <w:szCs w:val="18"/>
                <w:lang w:val="de-DE" w:eastAsia="fi-FI"/>
              </w:rPr>
            </w:pPr>
          </w:p>
        </w:tc>
        <w:tc>
          <w:tcPr>
            <w:tcW w:w="7080" w:type="dxa"/>
            <w:tcBorders>
              <w:top w:val="nil"/>
              <w:left w:val="nil"/>
              <w:bottom w:val="nil"/>
              <w:right w:val="nil"/>
            </w:tcBorders>
            <w:shd w:val="clear" w:color="auto" w:fill="auto"/>
            <w:hideMark/>
          </w:tcPr>
          <w:p w14:paraId="64EED304" w14:textId="4A785393" w:rsidR="00803612" w:rsidRPr="005D388C" w:rsidRDefault="00000000" w:rsidP="00B40061">
            <w:pPr>
              <w:jc w:val="center"/>
              <w:rPr>
                <w:rFonts w:eastAsiaTheme="minorEastAsia"/>
              </w:rPr>
            </w:pPr>
            <m:oMathPara>
              <m:oMath>
                <m:sSubSup>
                  <m:sSubSupPr>
                    <m:ctrlPr>
                      <w:rPr>
                        <w:rFonts w:ascii="Cambria Math" w:hAnsi="Cambria Math"/>
                        <w:i/>
                        <w:lang w:val="en-US"/>
                      </w:rPr>
                    </m:ctrlPr>
                  </m:sSubSupPr>
                  <m:e>
                    <m:r>
                      <w:rPr>
                        <w:rFonts w:ascii="Cambria Math" w:hAnsi="Cambria Math"/>
                        <w:lang w:val="en-US"/>
                      </w:rPr>
                      <m:t>L</m:t>
                    </m:r>
                  </m:e>
                  <m:sub>
                    <m:r>
                      <m:rPr>
                        <m:sty m:val="p"/>
                      </m:rPr>
                      <w:rPr>
                        <w:rFonts w:ascii="Cambria Math" w:hAnsi="Cambria Math"/>
                        <w:lang w:val="en-US"/>
                      </w:rPr>
                      <m:t>(Hals)</m:t>
                    </m:r>
                  </m:sub>
                  <m:sup>
                    <m:r>
                      <m:rPr>
                        <m:sty m:val="p"/>
                      </m:rPr>
                      <w:rPr>
                        <w:rFonts w:ascii="Cambria Math" w:hAnsi="Cambria Math"/>
                        <w:lang w:val="en-US"/>
                      </w:rPr>
                      <m:t>eff</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m:rPr>
                        <m:sty m:val="p"/>
                      </m:rPr>
                      <w:rPr>
                        <w:rFonts w:ascii="Cambria Math" w:hAnsi="Cambria Math"/>
                        <w:lang w:val="en-US"/>
                      </w:rPr>
                      <m:t>(Hals)</m:t>
                    </m:r>
                  </m:sub>
                </m:sSub>
                <m:r>
                  <w:rPr>
                    <w:rFonts w:ascii="Cambria Math" w:hAnsi="Cambria Math"/>
                    <w:lang w:val="en-US"/>
                  </w:rPr>
                  <m:t>+ ar ,</m:t>
                </m:r>
              </m:oMath>
            </m:oMathPara>
          </w:p>
          <w:p w14:paraId="392227A1" w14:textId="77777777" w:rsidR="00803612" w:rsidRPr="005D388C" w:rsidRDefault="00803612" w:rsidP="00B40061">
            <w:pPr>
              <w:spacing w:after="0" w:line="240" w:lineRule="auto"/>
              <w:jc w:val="center"/>
              <w:rPr>
                <w:rFonts w:ascii="Segoe UI" w:eastAsia="Times New Roman" w:hAnsi="Segoe UI" w:cs="Segoe UI"/>
                <w:color w:val="000000"/>
                <w:lang w:eastAsia="fi-FI"/>
              </w:rPr>
            </w:pPr>
          </w:p>
        </w:tc>
        <w:tc>
          <w:tcPr>
            <w:tcW w:w="1125" w:type="dxa"/>
            <w:tcBorders>
              <w:top w:val="nil"/>
              <w:left w:val="nil"/>
              <w:bottom w:val="nil"/>
              <w:right w:val="nil"/>
            </w:tcBorders>
            <w:shd w:val="clear" w:color="auto" w:fill="auto"/>
            <w:hideMark/>
          </w:tcPr>
          <w:p w14:paraId="6E5729E5" w14:textId="77777777" w:rsidR="00803612" w:rsidRPr="005D388C" w:rsidRDefault="00803612" w:rsidP="00B40061">
            <w:pPr>
              <w:spacing w:after="0" w:line="240" w:lineRule="auto"/>
              <w:jc w:val="both"/>
              <w:textAlignment w:val="baseline"/>
              <w:rPr>
                <w:rFonts w:ascii="Segoe UI" w:eastAsia="Times New Roman" w:hAnsi="Segoe UI" w:cs="Segoe UI"/>
                <w:sz w:val="18"/>
                <w:szCs w:val="18"/>
                <w:lang w:eastAsia="fi-FI"/>
              </w:rPr>
            </w:pPr>
            <w:r w:rsidRPr="005D388C">
              <w:rPr>
                <w:lang w:val="de" w:eastAsia="fi-FI"/>
              </w:rPr>
              <w:t>(3)</w:t>
            </w:r>
          </w:p>
        </w:tc>
      </w:tr>
    </w:tbl>
    <w:p w14:paraId="13431B3C" w14:textId="5C5BEB9E" w:rsidR="00803612" w:rsidRPr="00B40061" w:rsidRDefault="00803612" w:rsidP="00B40061">
      <w:pPr>
        <w:jc w:val="both"/>
        <w:rPr>
          <w:lang w:val="de-DE"/>
        </w:rPr>
      </w:pPr>
      <w:r w:rsidRPr="005D388C">
        <w:rPr>
          <w:lang w:val="de"/>
        </w:rPr>
        <w:t xml:space="preserve">wobei </w:t>
      </w:r>
      <m:oMath>
        <m:r>
          <w:rPr>
            <w:rFonts w:ascii="Cambria Math" w:hAnsi="Cambria Math"/>
            <w:lang w:val="de-DE"/>
          </w:rPr>
          <m:t xml:space="preserve"> </m:t>
        </m:r>
        <m:r>
          <w:rPr>
            <w:rFonts w:ascii="Cambria Math" w:hAnsi="Cambria Math"/>
            <w:lang w:val="en-US"/>
          </w:rPr>
          <m:t>a</m:t>
        </m:r>
      </m:oMath>
      <w:r w:rsidR="00500F42">
        <w:rPr>
          <w:lang w:val="de"/>
        </w:rPr>
        <w:t xml:space="preserve"> </w:t>
      </w:r>
      <w:r w:rsidRPr="005D388C">
        <w:rPr>
          <w:lang w:val="de"/>
        </w:rPr>
        <w:t xml:space="preserve">ein dimensionsloser Parameter ist und </w:t>
      </w:r>
      <m:oMath>
        <m:r>
          <w:rPr>
            <w:rFonts w:ascii="Cambria Math" w:hAnsi="Cambria Math"/>
            <w:lang w:val="en-US"/>
          </w:rPr>
          <m:t>r</m:t>
        </m:r>
      </m:oMath>
      <w:r w:rsidR="00500F42" w:rsidRPr="00B40061">
        <w:rPr>
          <w:rFonts w:eastAsiaTheme="minorEastAsia"/>
          <w:lang w:val="de-DE"/>
        </w:rPr>
        <w:t xml:space="preserve"> </w:t>
      </w:r>
      <w:r w:rsidRPr="005D388C">
        <w:rPr>
          <w:lang w:val="de"/>
        </w:rPr>
        <w:t>der Radius des Rohres (hier Flaschenhals) ist</w:t>
      </w:r>
      <w:r w:rsidR="00D20875">
        <w:rPr>
          <w:lang w:val="de"/>
        </w:rPr>
        <w:t>.</w:t>
      </w:r>
      <w:r>
        <w:rPr>
          <w:lang w:val="de"/>
        </w:rPr>
        <w:t xml:space="preserve"> </w:t>
      </w:r>
      <w:r w:rsidR="4947CC99" w:rsidRPr="005D388C">
        <w:rPr>
          <w:lang w:val="de"/>
        </w:rPr>
        <w:t xml:space="preserve"> Beachten Sie, dass</w:t>
      </w:r>
      <w:r w:rsidR="00997DF9">
        <w:rPr>
          <w:lang w:val="de"/>
        </w:rPr>
        <w:t xml:space="preserve"> für jedes Modell unterschiedliche Werte</w:t>
      </w:r>
      <w:r w:rsidR="00500F42">
        <w:rPr>
          <w:lang w:val="de"/>
        </w:rPr>
        <w:t xml:space="preserve"> für </w:t>
      </w:r>
      <m:oMath>
        <m:r>
          <w:rPr>
            <w:rFonts w:ascii="Cambria Math" w:hAnsi="Cambria Math"/>
            <w:lang w:val="en-US"/>
          </w:rPr>
          <m:t>a</m:t>
        </m:r>
      </m:oMath>
      <w:r w:rsidR="00997DF9">
        <w:rPr>
          <w:lang w:val="de"/>
        </w:rPr>
        <w:t xml:space="preserve"> vorliegen können.</w:t>
      </w:r>
      <w:r>
        <w:rPr>
          <w:lang w:val="de"/>
        </w:rPr>
        <w:t xml:space="preserve"> </w:t>
      </w:r>
      <w:r w:rsidR="0020360D">
        <w:rPr>
          <w:lang w:val="de"/>
        </w:rPr>
        <w:t xml:space="preserve">Sie können auch nach geeigneten Werten aus </w:t>
      </w:r>
      <w:r w:rsidR="00F9677C">
        <w:rPr>
          <w:lang w:val="de"/>
        </w:rPr>
        <w:t>der Literatur suchen.</w:t>
      </w:r>
    </w:p>
    <w:p w14:paraId="5351332F" w14:textId="411AA99C" w:rsidR="75C3C97C" w:rsidRPr="00B40061" w:rsidRDefault="00500F42" w:rsidP="00B40061">
      <w:pPr>
        <w:jc w:val="both"/>
        <w:rPr>
          <w:lang w:val="de-DE"/>
        </w:rPr>
      </w:pPr>
      <w:r>
        <w:rPr>
          <w:lang w:val="de"/>
        </w:rPr>
        <w:t>Falls genug</w:t>
      </w:r>
      <w:r w:rsidR="1AE7B537" w:rsidRPr="005D388C">
        <w:rPr>
          <w:lang w:val="de"/>
        </w:rPr>
        <w:t xml:space="preserve"> Zeit vorhanden ist, untersuchen Sie die Möglichkeit, die Modelle zu verfeinern, indem Sie eine effektive Länge wie in Gleichung (3) verwenden.</w:t>
      </w:r>
      <w:r w:rsidR="004D4766" w:rsidRPr="03607B38">
        <w:rPr>
          <w:lang w:val="de"/>
        </w:rPr>
        <w:t xml:space="preserve"> </w:t>
      </w:r>
      <w:r>
        <w:rPr>
          <w:lang w:val="de"/>
        </w:rPr>
        <w:t>W</w:t>
      </w:r>
      <w:r w:rsidR="004D4766" w:rsidRPr="03607B38">
        <w:rPr>
          <w:lang w:val="de"/>
        </w:rPr>
        <w:t>ie könnten Sie</w:t>
      </w:r>
      <w:r>
        <w:rPr>
          <w:lang w:val="de"/>
        </w:rPr>
        <w:t>, vorausgesetzt Sie verfügten über</w:t>
      </w:r>
      <w:r w:rsidRPr="03607B38">
        <w:rPr>
          <w:lang w:val="de"/>
        </w:rPr>
        <w:t xml:space="preserve"> </w:t>
      </w:r>
      <w:r>
        <w:rPr>
          <w:lang w:val="de"/>
        </w:rPr>
        <w:t xml:space="preserve">noch </w:t>
      </w:r>
      <w:r w:rsidRPr="03607B38">
        <w:rPr>
          <w:lang w:val="de"/>
        </w:rPr>
        <w:t xml:space="preserve">mehr Zeit und </w:t>
      </w:r>
      <w:r>
        <w:rPr>
          <w:lang w:val="de"/>
        </w:rPr>
        <w:t>Equipment,</w:t>
      </w:r>
      <w:r w:rsidR="004D4766" w:rsidRPr="03607B38">
        <w:rPr>
          <w:lang w:val="de"/>
        </w:rPr>
        <w:t xml:space="preserve"> die beiden Modelle</w:t>
      </w:r>
      <w:r>
        <w:rPr>
          <w:lang w:val="de"/>
        </w:rPr>
        <w:t xml:space="preserve"> noch</w:t>
      </w:r>
      <w:r w:rsidR="004D4766" w:rsidRPr="03607B38">
        <w:rPr>
          <w:lang w:val="de"/>
        </w:rPr>
        <w:t xml:space="preserve"> weiter testen?</w:t>
      </w:r>
    </w:p>
    <w:p w14:paraId="476CA938" w14:textId="77777777" w:rsidR="00EA3B03" w:rsidRPr="00B40061" w:rsidRDefault="00EA3B03" w:rsidP="00B40061">
      <w:pPr>
        <w:jc w:val="both"/>
        <w:rPr>
          <w:lang w:val="de-DE"/>
        </w:rPr>
      </w:pPr>
    </w:p>
    <w:p w14:paraId="0AE83112" w14:textId="77777777" w:rsidR="00FF3607" w:rsidRPr="00B40061" w:rsidRDefault="00FF3607" w:rsidP="00B40061">
      <w:pPr>
        <w:pStyle w:val="Otsikko2"/>
        <w:jc w:val="both"/>
        <w:rPr>
          <w:lang w:val="de-DE"/>
        </w:rPr>
      </w:pPr>
      <w:r w:rsidRPr="79BCAB2A">
        <w:rPr>
          <w:lang w:val="de"/>
        </w:rPr>
        <w:t>Bewertung</w:t>
      </w:r>
    </w:p>
    <w:p w14:paraId="032B51D6" w14:textId="25F7A299" w:rsidR="2511F2CF" w:rsidRPr="00B40061" w:rsidRDefault="0A5E07E0" w:rsidP="00B40061">
      <w:pPr>
        <w:spacing w:line="240" w:lineRule="auto"/>
        <w:jc w:val="both"/>
        <w:rPr>
          <w:rFonts w:ascii="Calibri" w:eastAsia="Calibri" w:hAnsi="Calibri" w:cs="Calibri"/>
          <w:color w:val="000000" w:themeColor="text1"/>
          <w:sz w:val="24"/>
          <w:szCs w:val="24"/>
          <w:lang w:val="de-DE"/>
        </w:rPr>
      </w:pPr>
      <w:r w:rsidRPr="44E67D9F">
        <w:rPr>
          <w:color w:val="000000" w:themeColor="text1"/>
          <w:lang w:val="de"/>
        </w:rPr>
        <w:t xml:space="preserve">Erstellen Sie eine kurze Präsentation (z. B. ca. 5 PowerPoint-Folien), in der Ihre Arbeit und Ergebnisse beschrieben werden. Konzentrieren Sie sich darauf, eine Schlussfolgerung über die Gültigkeit jedes Modells zu liefern, </w:t>
      </w:r>
      <w:r w:rsidR="00500F42">
        <w:rPr>
          <w:color w:val="000000" w:themeColor="text1"/>
          <w:lang w:val="de"/>
        </w:rPr>
        <w:t>die</w:t>
      </w:r>
      <w:r w:rsidRPr="44E67D9F">
        <w:rPr>
          <w:color w:val="000000" w:themeColor="text1"/>
          <w:lang w:val="de"/>
        </w:rPr>
        <w:t xml:space="preserve"> durch Ihre Daten in einer geeigneten Darstellung unterstützt wird.</w:t>
      </w:r>
    </w:p>
    <w:p w14:paraId="0C6E12CF" w14:textId="109F241D" w:rsidR="00E000D9" w:rsidRPr="00B40061" w:rsidRDefault="00E000D9" w:rsidP="00B40061">
      <w:pPr>
        <w:jc w:val="both"/>
        <w:rPr>
          <w:lang w:val="de-DE"/>
        </w:rPr>
      </w:pPr>
    </w:p>
    <w:p w14:paraId="4B360474" w14:textId="187EBBF6" w:rsidR="008A3C43" w:rsidRPr="00B40061" w:rsidRDefault="58D4F216" w:rsidP="00B40061">
      <w:pPr>
        <w:jc w:val="both"/>
        <w:rPr>
          <w:b/>
          <w:bCs/>
          <w:lang w:val="de-DE"/>
        </w:rPr>
      </w:pPr>
      <w:r w:rsidRPr="050F50AF">
        <w:rPr>
          <w:b/>
          <w:bCs/>
          <w:lang w:val="de"/>
        </w:rPr>
        <w:t xml:space="preserve">Herleitung der Helmholtz-Resonanzfrequenz (optionale </w:t>
      </w:r>
      <w:r w:rsidR="00763E9E">
        <w:rPr>
          <w:b/>
          <w:bCs/>
          <w:lang w:val="de"/>
        </w:rPr>
        <w:t>Aufgabe</w:t>
      </w:r>
      <w:r w:rsidRPr="050F50AF">
        <w:rPr>
          <w:b/>
          <w:bCs/>
          <w:lang w:val="de"/>
        </w:rPr>
        <w:t>):</w:t>
      </w:r>
    </w:p>
    <w:p w14:paraId="01337C66" w14:textId="3EA3890B" w:rsidR="00BB69AB" w:rsidRPr="00B40061" w:rsidRDefault="00500F42" w:rsidP="00B40061">
      <w:pPr>
        <w:jc w:val="both"/>
        <w:rPr>
          <w:lang w:val="de-DE"/>
        </w:rPr>
      </w:pPr>
      <w:r>
        <w:rPr>
          <w:lang w:val="de"/>
        </w:rPr>
        <w:t xml:space="preserve">Es befinde sich eine Masse </w:t>
      </w:r>
      <w:r w:rsidRPr="077B204B">
        <w:rPr>
          <w:i/>
          <w:iCs/>
          <w:lang w:val="de"/>
        </w:rPr>
        <w:t>m</w:t>
      </w:r>
      <w:r w:rsidRPr="171EDEFD">
        <w:rPr>
          <w:lang w:val="de"/>
        </w:rPr>
        <w:t xml:space="preserve"> </w:t>
      </w:r>
      <w:r>
        <w:rPr>
          <w:lang w:val="de"/>
        </w:rPr>
        <w:t xml:space="preserve">an </w:t>
      </w:r>
      <w:r w:rsidRPr="171EDEFD">
        <w:rPr>
          <w:lang w:val="de"/>
        </w:rPr>
        <w:t xml:space="preserve">Luft im </w:t>
      </w:r>
      <w:r>
        <w:rPr>
          <w:lang w:val="de"/>
        </w:rPr>
        <w:t>Hals der Flasche</w:t>
      </w:r>
      <w:r w:rsidRPr="171EDEFD">
        <w:rPr>
          <w:lang w:val="de"/>
        </w:rPr>
        <w:t xml:space="preserve">. Wenn diese Luft </w:t>
      </w:r>
      <w:r>
        <w:rPr>
          <w:lang w:val="de"/>
        </w:rPr>
        <w:t xml:space="preserve">im Hals </w:t>
      </w:r>
      <w:r w:rsidRPr="171EDEFD">
        <w:rPr>
          <w:lang w:val="de"/>
        </w:rPr>
        <w:t xml:space="preserve">um eine kleine Länge </w:t>
      </w:r>
      <m:oMath>
        <m:r>
          <w:rPr>
            <w:rFonts w:ascii="Cambria Math" w:hAnsi="Cambria Math"/>
            <w:lang w:val="de"/>
          </w:rPr>
          <m:t>y</m:t>
        </m:r>
      </m:oMath>
      <w:r w:rsidRPr="077B204B">
        <w:rPr>
          <w:i/>
          <w:iCs/>
          <w:lang w:val="de"/>
        </w:rPr>
        <w:t xml:space="preserve"> </w:t>
      </w:r>
      <w:r>
        <w:rPr>
          <w:lang w:val="de"/>
        </w:rPr>
        <w:t xml:space="preserve">verschoben wird, wird das Volumen im Hohlraum zu </w:t>
      </w:r>
      <m:oMath>
        <m:r>
          <w:rPr>
            <w:rFonts w:ascii="Cambria Math" w:hAnsi="Cambria Math"/>
            <w:lang w:val="de"/>
          </w:rPr>
          <m:t>V+δV</m:t>
        </m:r>
      </m:oMath>
      <w:r>
        <w:rPr>
          <w:lang w:val="de"/>
        </w:rPr>
        <w:t xml:space="preserve"> mit einem Druck</w:t>
      </w:r>
      <w:r w:rsidRPr="00D8793B">
        <w:rPr>
          <w:lang w:val="de"/>
        </w:rPr>
        <w:t xml:space="preserve"> </w:t>
      </w:r>
      <m:oMath>
        <m:r>
          <w:rPr>
            <w:rFonts w:ascii="Cambria Math" w:hAnsi="Cambria Math"/>
            <w:lang w:val="de"/>
          </w:rPr>
          <m:t>p+δp</m:t>
        </m:r>
      </m:oMath>
      <w:r w:rsidRPr="00D8793B">
        <w:rPr>
          <w:lang w:val="de"/>
        </w:rPr>
        <w:t>.</w:t>
      </w:r>
      <w:r>
        <w:rPr>
          <w:lang w:val="de"/>
        </w:rPr>
        <w:t xml:space="preserve"> Gehen Sie davon aus, dass hier ein adiabatischer Prozess stattfindet, und zeigen Sie, dass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6"/>
        <w:gridCol w:w="6855"/>
        <w:gridCol w:w="1085"/>
      </w:tblGrid>
      <w:tr w:rsidR="00FE3204" w:rsidRPr="006077F8" w14:paraId="43CAEC5B" w14:textId="77777777" w:rsidTr="050F50AF">
        <w:tc>
          <w:tcPr>
            <w:tcW w:w="1125" w:type="dxa"/>
            <w:tcBorders>
              <w:top w:val="nil"/>
              <w:left w:val="nil"/>
              <w:bottom w:val="nil"/>
              <w:right w:val="nil"/>
            </w:tcBorders>
            <w:shd w:val="clear" w:color="auto" w:fill="auto"/>
            <w:hideMark/>
          </w:tcPr>
          <w:p w14:paraId="3979D4D3" w14:textId="77777777" w:rsidR="00FE3204" w:rsidRPr="00B40061" w:rsidRDefault="4D451262" w:rsidP="00B40061">
            <w:pPr>
              <w:spacing w:after="0" w:line="240" w:lineRule="auto"/>
              <w:jc w:val="both"/>
              <w:textAlignment w:val="baseline"/>
              <w:rPr>
                <w:rFonts w:ascii="Segoe UI" w:eastAsia="Times New Roman" w:hAnsi="Segoe UI" w:cs="Segoe UI"/>
                <w:sz w:val="18"/>
                <w:szCs w:val="18"/>
                <w:lang w:val="de-DE" w:eastAsia="fi-FI"/>
              </w:rPr>
            </w:pPr>
            <w:r w:rsidRPr="00B40061">
              <w:rPr>
                <w:rFonts w:ascii="Calibri" w:eastAsia="Times New Roman" w:hAnsi="Calibri" w:cs="Calibri"/>
                <w:lang w:val="de-DE" w:eastAsia="fi-FI"/>
              </w:rPr>
              <w:t> </w:t>
            </w:r>
          </w:p>
        </w:tc>
        <w:tc>
          <w:tcPr>
            <w:tcW w:w="7080" w:type="dxa"/>
            <w:tcBorders>
              <w:top w:val="nil"/>
              <w:left w:val="nil"/>
              <w:bottom w:val="nil"/>
              <w:right w:val="nil"/>
            </w:tcBorders>
            <w:shd w:val="clear" w:color="auto" w:fill="auto"/>
            <w:hideMark/>
          </w:tcPr>
          <w:p w14:paraId="11E675C0" w14:textId="773F063B" w:rsidR="00FE3204" w:rsidRPr="006077F8" w:rsidRDefault="00000000" w:rsidP="00B40061">
            <w:pPr>
              <w:jc w:val="both"/>
              <w:rPr>
                <w:rFonts w:eastAsiaTheme="minorEastAsia"/>
              </w:rPr>
            </w:pPr>
            <m:oMathPara>
              <m:oMath>
                <m:f>
                  <m:fPr>
                    <m:ctrlPr>
                      <w:rPr>
                        <w:rFonts w:ascii="Cambria Math" w:hAnsi="Cambria Math"/>
                      </w:rPr>
                    </m:ctrlPr>
                  </m:fPr>
                  <m:num>
                    <m:r>
                      <m:rPr>
                        <m:sty m:val="p"/>
                      </m:rPr>
                      <w:rPr>
                        <w:rFonts w:ascii="Cambria Math" w:hAnsi="Cambria Math"/>
                      </w:rPr>
                      <m:t>δ</m:t>
                    </m:r>
                    <m:r>
                      <w:rPr>
                        <w:rFonts w:ascii="Cambria Math" w:hAnsi="Cambria Math"/>
                      </w:rPr>
                      <m:t>p</m:t>
                    </m:r>
                  </m:num>
                  <m:den>
                    <m:r>
                      <w:rPr>
                        <w:rFonts w:ascii="Cambria Math" w:hAnsi="Cambria Math"/>
                      </w:rPr>
                      <m:t>p</m:t>
                    </m:r>
                  </m:den>
                </m:f>
                <m:r>
                  <w:rPr>
                    <w:rFonts w:ascii="Cambria Math" w:hAnsi="Cambria Math"/>
                  </w:rPr>
                  <m:t>=-γ</m:t>
                </m:r>
                <m:f>
                  <m:fPr>
                    <m:ctrlPr>
                      <w:rPr>
                        <w:rFonts w:ascii="Cambria Math" w:hAnsi="Cambria Math"/>
                        <w:lang w:val="en-US"/>
                      </w:rPr>
                    </m:ctrlPr>
                  </m:fPr>
                  <m:num>
                    <m:r>
                      <m:rPr>
                        <m:sty m:val="p"/>
                      </m:rPr>
                      <w:rPr>
                        <w:rFonts w:ascii="Cambria Math" w:hAnsi="Cambria Math"/>
                        <w:lang w:val="en-US"/>
                      </w:rPr>
                      <m:t>δ</m:t>
                    </m:r>
                    <m:r>
                      <w:rPr>
                        <w:rFonts w:ascii="Cambria Math" w:hAnsi="Cambria Math"/>
                        <w:lang w:val="en-US"/>
                      </w:rPr>
                      <m:t>V</m:t>
                    </m:r>
                  </m:num>
                  <m:den>
                    <m:r>
                      <w:rPr>
                        <w:rFonts w:ascii="Cambria Math" w:hAnsi="Cambria Math"/>
                        <w:lang w:val="en-US"/>
                      </w:rPr>
                      <m:t>V</m:t>
                    </m:r>
                  </m:den>
                </m:f>
              </m:oMath>
            </m:oMathPara>
          </w:p>
          <w:p w14:paraId="51400B15" w14:textId="77777777" w:rsidR="00FE3204" w:rsidRPr="006077F8" w:rsidRDefault="00FE3204" w:rsidP="00B40061">
            <w:pPr>
              <w:spacing w:after="0" w:line="240" w:lineRule="auto"/>
              <w:jc w:val="both"/>
              <w:rPr>
                <w:rFonts w:ascii="Segoe UI" w:eastAsia="Times New Roman" w:hAnsi="Segoe UI" w:cs="Segoe UI"/>
                <w:color w:val="000000"/>
                <w:lang w:eastAsia="fi-FI"/>
              </w:rPr>
            </w:pPr>
          </w:p>
        </w:tc>
        <w:tc>
          <w:tcPr>
            <w:tcW w:w="1125" w:type="dxa"/>
            <w:tcBorders>
              <w:top w:val="nil"/>
              <w:left w:val="nil"/>
              <w:bottom w:val="nil"/>
              <w:right w:val="nil"/>
            </w:tcBorders>
            <w:shd w:val="clear" w:color="auto" w:fill="auto"/>
            <w:hideMark/>
          </w:tcPr>
          <w:p w14:paraId="20F617A5" w14:textId="77777777" w:rsidR="00FE3204" w:rsidRPr="006077F8" w:rsidRDefault="00FE3204" w:rsidP="00B40061">
            <w:pPr>
              <w:spacing w:after="0" w:line="240" w:lineRule="auto"/>
              <w:jc w:val="both"/>
              <w:textAlignment w:val="baseline"/>
              <w:rPr>
                <w:rFonts w:ascii="Calibri" w:eastAsia="Times New Roman" w:hAnsi="Calibri" w:cs="Calibri"/>
                <w:lang w:val="en-US" w:eastAsia="fi-FI"/>
              </w:rPr>
            </w:pPr>
          </w:p>
          <w:p w14:paraId="1BF5E7D1" w14:textId="222E95DD" w:rsidR="00FE3204" w:rsidRPr="006077F8" w:rsidRDefault="00FE3204" w:rsidP="00B40061">
            <w:pPr>
              <w:spacing w:after="0" w:line="240" w:lineRule="auto"/>
              <w:jc w:val="both"/>
              <w:textAlignment w:val="baseline"/>
              <w:rPr>
                <w:rFonts w:ascii="Segoe UI" w:eastAsia="Times New Roman" w:hAnsi="Segoe UI" w:cs="Segoe UI"/>
                <w:sz w:val="18"/>
                <w:szCs w:val="18"/>
                <w:lang w:eastAsia="fi-FI"/>
              </w:rPr>
            </w:pPr>
          </w:p>
        </w:tc>
      </w:tr>
    </w:tbl>
    <w:p w14:paraId="1FD2C3DC" w14:textId="619483A8" w:rsidR="002306AD" w:rsidRPr="00B40061" w:rsidRDefault="00500F42" w:rsidP="00B40061">
      <w:pPr>
        <w:jc w:val="both"/>
        <w:rPr>
          <w:lang w:val="de-DE"/>
        </w:rPr>
      </w:pPr>
      <w:r>
        <w:rPr>
          <w:lang w:val="de"/>
        </w:rPr>
        <w:t xml:space="preserve">Gilt, </w:t>
      </w:r>
      <w:r w:rsidR="0080734E" w:rsidRPr="006077F8">
        <w:rPr>
          <w:lang w:val="de"/>
        </w:rPr>
        <w:t xml:space="preserve">wobei </w:t>
      </w:r>
      <w:r w:rsidR="0080734E" w:rsidRPr="006077F8">
        <w:rPr>
          <w:i/>
          <w:iCs/>
          <w:lang w:val="de"/>
        </w:rPr>
        <w:t>γ</w:t>
      </w:r>
      <w:r w:rsidR="0080734E" w:rsidRPr="006077F8">
        <w:rPr>
          <w:lang w:val="de"/>
        </w:rPr>
        <w:t xml:space="preserve"> der adiabatische Index ist. Als nächstes schreiben Sie</w:t>
      </w:r>
      <w:r>
        <w:rPr>
          <w:lang w:val="de"/>
        </w:rPr>
        <w:t xml:space="preserve"> das zweite</w:t>
      </w:r>
      <w:r w:rsidR="0080734E" w:rsidRPr="006077F8">
        <w:rPr>
          <w:lang w:val="de"/>
        </w:rPr>
        <w:t xml:space="preserve"> Newton</w:t>
      </w:r>
      <w:r>
        <w:rPr>
          <w:lang w:val="de"/>
        </w:rPr>
        <w:t xml:space="preserve">sche </w:t>
      </w:r>
      <w:r w:rsidR="0080734E" w:rsidRPr="006077F8">
        <w:rPr>
          <w:lang w:val="de"/>
        </w:rPr>
        <w:t>Gesetz für die Luftmasse im Flaschenhals auf. Sie sollten eine Differentialgleichung eines harmonischen Oszillators finden. Aus dem obigen Ergebnis leitet man Gleichung (2) für die Resonanzfrequenz eines Helmholtz-Resonators ab.</w:t>
      </w:r>
    </w:p>
    <w:p w14:paraId="53C90E5D" w14:textId="3F6B21C2" w:rsidR="002306AD" w:rsidRPr="00B40061" w:rsidRDefault="002306AD" w:rsidP="00B40061">
      <w:pPr>
        <w:jc w:val="both"/>
        <w:rPr>
          <w:rFonts w:eastAsiaTheme="minorEastAsia"/>
          <w:lang w:val="de-DE"/>
        </w:rPr>
      </w:pPr>
      <w:r w:rsidRPr="006077F8">
        <w:rPr>
          <w:lang w:val="de"/>
        </w:rPr>
        <w:t xml:space="preserve">Hinweise: Denken Sie daran, dass </w:t>
      </w:r>
      <m:oMath>
        <m:r>
          <w:rPr>
            <w:rFonts w:ascii="Cambria Math" w:eastAsiaTheme="minorEastAsia" w:hAnsi="Cambria Math"/>
            <w:lang w:val="en-US"/>
          </w:rPr>
          <m:t>c</m:t>
        </m:r>
        <m:r>
          <w:rPr>
            <w:rFonts w:ascii="Cambria Math" w:eastAsiaTheme="minorEastAsia" w:hAnsi="Cambria Math"/>
            <w:lang w:val="de-DE"/>
          </w:rPr>
          <m:t>=</m:t>
        </m:r>
        <m:rad>
          <m:radPr>
            <m:degHide m:val="1"/>
            <m:ctrlPr>
              <w:rPr>
                <w:rFonts w:ascii="Cambria Math" w:eastAsiaTheme="minorEastAsia" w:hAnsi="Cambria Math"/>
                <w:lang w:val="en-US"/>
              </w:rPr>
            </m:ctrlPr>
          </m:radPr>
          <m:deg/>
          <m:e>
            <m:r>
              <m:rPr>
                <m:sty m:val="p"/>
              </m:rPr>
              <w:rPr>
                <w:rFonts w:ascii="Cambria Math" w:eastAsiaTheme="minorEastAsia" w:hAnsi="Cambria Math"/>
                <w:lang w:val="en-US"/>
              </w:rPr>
              <m:t>γ</m:t>
            </m:r>
            <m:f>
              <m:fPr>
                <m:ctrlPr>
                  <w:rPr>
                    <w:rFonts w:ascii="Cambria Math" w:eastAsiaTheme="minorEastAsia" w:hAnsi="Cambria Math"/>
                    <w:i/>
                    <w:lang w:val="en-US"/>
                  </w:rPr>
                </m:ctrlPr>
              </m:fPr>
              <m:num>
                <m:r>
                  <w:rPr>
                    <w:rFonts w:ascii="Cambria Math" w:eastAsiaTheme="minorEastAsia" w:hAnsi="Cambria Math"/>
                    <w:lang w:val="en-US"/>
                  </w:rPr>
                  <m:t>p</m:t>
                </m:r>
              </m:num>
              <m:den>
                <m:r>
                  <w:rPr>
                    <w:rFonts w:ascii="Cambria Math" w:eastAsiaTheme="minorEastAsia" w:hAnsi="Cambria Math"/>
                    <w:lang w:val="en-US"/>
                  </w:rPr>
                  <m:t>ρ</m:t>
                </m:r>
              </m:den>
            </m:f>
          </m:e>
        </m:rad>
      </m:oMath>
      <w:r w:rsidR="00EF7C20" w:rsidRPr="006077F8">
        <w:rPr>
          <w:lang w:val="de"/>
        </w:rPr>
        <w:t xml:space="preserve"> </w:t>
      </w:r>
      <w:r w:rsidR="00500F42">
        <w:rPr>
          <w:lang w:val="de"/>
        </w:rPr>
        <w:t xml:space="preserve"> </w:t>
      </w:r>
      <w:r w:rsidR="00EF7C20" w:rsidRPr="006077F8">
        <w:rPr>
          <w:lang w:val="de"/>
        </w:rPr>
        <w:t xml:space="preserve">für die Schallgeschwindigkeit in einem Medium mit Dichte </w:t>
      </w:r>
      <m:oMath>
        <m:r>
          <w:rPr>
            <w:rFonts w:ascii="Cambria Math" w:eastAsiaTheme="minorEastAsia" w:hAnsi="Cambria Math"/>
            <w:lang w:val="en-US"/>
          </w:rPr>
          <m:t>ρ</m:t>
        </m:r>
      </m:oMath>
      <w:r w:rsidR="00500F42" w:rsidRPr="00B40061">
        <w:rPr>
          <w:rFonts w:eastAsiaTheme="minorEastAsia"/>
          <w:lang w:val="de-DE"/>
        </w:rPr>
        <w:t xml:space="preserve"> gilt.</w:t>
      </w:r>
    </w:p>
    <w:p w14:paraId="5EAA4882" w14:textId="2C14EE2D" w:rsidR="00E000D9" w:rsidRPr="00B40061" w:rsidRDefault="00E000D9" w:rsidP="00B40061">
      <w:pPr>
        <w:jc w:val="both"/>
        <w:rPr>
          <w:lang w:val="de-DE"/>
        </w:rPr>
      </w:pPr>
    </w:p>
    <w:sectPr w:rsidR="00E000D9" w:rsidRPr="00B40061">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7DB6" w14:textId="77777777" w:rsidR="009A3C03" w:rsidRDefault="009A3C03" w:rsidP="00FE3204">
      <w:pPr>
        <w:spacing w:after="0" w:line="240" w:lineRule="auto"/>
      </w:pPr>
      <w:r>
        <w:rPr>
          <w:lang w:val="de"/>
        </w:rPr>
        <w:separator/>
      </w:r>
    </w:p>
  </w:endnote>
  <w:endnote w:type="continuationSeparator" w:id="0">
    <w:p w14:paraId="6AACBDDD" w14:textId="77777777" w:rsidR="009A3C03" w:rsidRDefault="009A3C03" w:rsidP="00FE3204">
      <w:pPr>
        <w:spacing w:after="0" w:line="240" w:lineRule="auto"/>
      </w:pPr>
      <w:r>
        <w:rPr>
          <w:lang w:val="de"/>
        </w:rPr>
        <w:continuationSeparator/>
      </w:r>
    </w:p>
  </w:endnote>
  <w:endnote w:type="continuationNotice" w:id="1">
    <w:p w14:paraId="1F2D5BB5" w14:textId="77777777" w:rsidR="009A3C03" w:rsidRDefault="009A3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CF2C" w14:textId="77777777" w:rsidR="009A3C03" w:rsidRDefault="009A3C03" w:rsidP="00FE3204">
      <w:pPr>
        <w:spacing w:after="0" w:line="240" w:lineRule="auto"/>
      </w:pPr>
      <w:r>
        <w:rPr>
          <w:lang w:val="de"/>
        </w:rPr>
        <w:separator/>
      </w:r>
    </w:p>
  </w:footnote>
  <w:footnote w:type="continuationSeparator" w:id="0">
    <w:p w14:paraId="168FFC3D" w14:textId="77777777" w:rsidR="009A3C03" w:rsidRDefault="009A3C03" w:rsidP="00FE3204">
      <w:pPr>
        <w:spacing w:after="0" w:line="240" w:lineRule="auto"/>
      </w:pPr>
      <w:r>
        <w:rPr>
          <w:lang w:val="de"/>
        </w:rPr>
        <w:continuationSeparator/>
      </w:r>
    </w:p>
  </w:footnote>
  <w:footnote w:type="continuationNotice" w:id="1">
    <w:p w14:paraId="396A66A1" w14:textId="77777777" w:rsidR="009A3C03" w:rsidRDefault="009A3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C0A5" w14:textId="41629AA5" w:rsidR="00B40061" w:rsidRPr="00B40061" w:rsidRDefault="00B40061" w:rsidP="00B40061">
    <w:pPr>
      <w:pStyle w:val="Yltunniste"/>
      <w:pBdr>
        <w:bottom w:val="single" w:sz="4" w:space="1" w:color="auto"/>
      </w:pBdr>
      <w:rPr>
        <w:lang w:val="de-DE"/>
      </w:rPr>
    </w:pPr>
    <w:r w:rsidRPr="00B40061">
      <w:rPr>
        <w:lang w:val="de-DE"/>
      </w:rPr>
      <w:t>Wie modelliert man eine Flasche?</w:t>
    </w:r>
    <w:r>
      <w:rPr>
        <w:lang w:val="de-DE"/>
      </w:rPr>
      <w:tab/>
      <w:t>Studierendenversion</w:t>
    </w:r>
    <w:r>
      <w:rPr>
        <w:lang w:val="de-DE"/>
      </w:rPr>
      <w:tab/>
      <w:t xml:space="preserve">Seite </w:t>
    </w:r>
    <w:r w:rsidRPr="00B40061">
      <w:rPr>
        <w:lang w:val="de-DE"/>
      </w:rPr>
      <w:fldChar w:fldCharType="begin"/>
    </w:r>
    <w:r w:rsidRPr="00B40061">
      <w:rPr>
        <w:lang w:val="de-DE"/>
      </w:rPr>
      <w:instrText>PAGE   \* MERGEFORMAT</w:instrText>
    </w:r>
    <w:r w:rsidRPr="00B40061">
      <w:rPr>
        <w:lang w:val="de-DE"/>
      </w:rPr>
      <w:fldChar w:fldCharType="separate"/>
    </w:r>
    <w:r w:rsidRPr="00B40061">
      <w:rPr>
        <w:lang w:val="de-DE"/>
      </w:rPr>
      <w:t>1</w:t>
    </w:r>
    <w:r w:rsidRPr="00B40061">
      <w:rPr>
        <w:lang w:val="de-D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BE"/>
    <w:rsid w:val="00001FBF"/>
    <w:rsid w:val="000205FA"/>
    <w:rsid w:val="00021EE7"/>
    <w:rsid w:val="000345E9"/>
    <w:rsid w:val="0003693B"/>
    <w:rsid w:val="00037288"/>
    <w:rsid w:val="000424F4"/>
    <w:rsid w:val="00043D47"/>
    <w:rsid w:val="00045B39"/>
    <w:rsid w:val="0007374A"/>
    <w:rsid w:val="00077623"/>
    <w:rsid w:val="00080FF2"/>
    <w:rsid w:val="00090A12"/>
    <w:rsid w:val="000A3127"/>
    <w:rsid w:val="000B6E4C"/>
    <w:rsid w:val="000C5AC0"/>
    <w:rsid w:val="000E2405"/>
    <w:rsid w:val="000E4F0D"/>
    <w:rsid w:val="000F2339"/>
    <w:rsid w:val="00100F55"/>
    <w:rsid w:val="00101569"/>
    <w:rsid w:val="00104934"/>
    <w:rsid w:val="00105DF4"/>
    <w:rsid w:val="0011701E"/>
    <w:rsid w:val="001206C5"/>
    <w:rsid w:val="0012315A"/>
    <w:rsid w:val="001446CF"/>
    <w:rsid w:val="001561C1"/>
    <w:rsid w:val="0016681E"/>
    <w:rsid w:val="0017656C"/>
    <w:rsid w:val="0018475F"/>
    <w:rsid w:val="001859AE"/>
    <w:rsid w:val="001906B7"/>
    <w:rsid w:val="001A46E8"/>
    <w:rsid w:val="001B5036"/>
    <w:rsid w:val="001B6E92"/>
    <w:rsid w:val="001C2EB4"/>
    <w:rsid w:val="001C378D"/>
    <w:rsid w:val="001C52EB"/>
    <w:rsid w:val="001C5EE0"/>
    <w:rsid w:val="001D4C92"/>
    <w:rsid w:val="001E4A13"/>
    <w:rsid w:val="001E64EE"/>
    <w:rsid w:val="001F0F89"/>
    <w:rsid w:val="0020360D"/>
    <w:rsid w:val="00210ABE"/>
    <w:rsid w:val="0021322E"/>
    <w:rsid w:val="002169FB"/>
    <w:rsid w:val="00224596"/>
    <w:rsid w:val="0023032D"/>
    <w:rsid w:val="002306AD"/>
    <w:rsid w:val="0023173B"/>
    <w:rsid w:val="002404F8"/>
    <w:rsid w:val="002451B6"/>
    <w:rsid w:val="00263D44"/>
    <w:rsid w:val="0027401F"/>
    <w:rsid w:val="0027437D"/>
    <w:rsid w:val="00275907"/>
    <w:rsid w:val="00280CA3"/>
    <w:rsid w:val="00284920"/>
    <w:rsid w:val="00284B9F"/>
    <w:rsid w:val="002875AB"/>
    <w:rsid w:val="002A1B36"/>
    <w:rsid w:val="002A3A30"/>
    <w:rsid w:val="002A427A"/>
    <w:rsid w:val="002A6C04"/>
    <w:rsid w:val="002B101D"/>
    <w:rsid w:val="002E5CE0"/>
    <w:rsid w:val="002F7708"/>
    <w:rsid w:val="00300D61"/>
    <w:rsid w:val="003164C3"/>
    <w:rsid w:val="00327BC5"/>
    <w:rsid w:val="00344450"/>
    <w:rsid w:val="00347721"/>
    <w:rsid w:val="003513A1"/>
    <w:rsid w:val="00351537"/>
    <w:rsid w:val="00352BFA"/>
    <w:rsid w:val="00356181"/>
    <w:rsid w:val="00364233"/>
    <w:rsid w:val="00364FC8"/>
    <w:rsid w:val="00365B97"/>
    <w:rsid w:val="00374D08"/>
    <w:rsid w:val="00377D73"/>
    <w:rsid w:val="0038117A"/>
    <w:rsid w:val="00386B5E"/>
    <w:rsid w:val="003900B8"/>
    <w:rsid w:val="00396516"/>
    <w:rsid w:val="003B2918"/>
    <w:rsid w:val="003C6F2F"/>
    <w:rsid w:val="003D2170"/>
    <w:rsid w:val="003E0C20"/>
    <w:rsid w:val="003E59EB"/>
    <w:rsid w:val="003F2144"/>
    <w:rsid w:val="003F67D2"/>
    <w:rsid w:val="003F6AC2"/>
    <w:rsid w:val="00401DD0"/>
    <w:rsid w:val="0041002F"/>
    <w:rsid w:val="004108D7"/>
    <w:rsid w:val="00413CE9"/>
    <w:rsid w:val="004273FC"/>
    <w:rsid w:val="0045124E"/>
    <w:rsid w:val="00452C99"/>
    <w:rsid w:val="00454964"/>
    <w:rsid w:val="00460A5A"/>
    <w:rsid w:val="00460ECC"/>
    <w:rsid w:val="00471B8A"/>
    <w:rsid w:val="00476242"/>
    <w:rsid w:val="00486E4C"/>
    <w:rsid w:val="0049740C"/>
    <w:rsid w:val="004B1377"/>
    <w:rsid w:val="004B430E"/>
    <w:rsid w:val="004B5797"/>
    <w:rsid w:val="004C2F7B"/>
    <w:rsid w:val="004C340F"/>
    <w:rsid w:val="004D4766"/>
    <w:rsid w:val="004E2E6A"/>
    <w:rsid w:val="004E2F8D"/>
    <w:rsid w:val="004E4A6C"/>
    <w:rsid w:val="004F1DD9"/>
    <w:rsid w:val="004F5450"/>
    <w:rsid w:val="00500F42"/>
    <w:rsid w:val="00501D5F"/>
    <w:rsid w:val="00513EF2"/>
    <w:rsid w:val="0052110A"/>
    <w:rsid w:val="00535B93"/>
    <w:rsid w:val="005420B0"/>
    <w:rsid w:val="00547CCC"/>
    <w:rsid w:val="00557DEC"/>
    <w:rsid w:val="00562F96"/>
    <w:rsid w:val="00565B77"/>
    <w:rsid w:val="005712AB"/>
    <w:rsid w:val="00574301"/>
    <w:rsid w:val="00575F19"/>
    <w:rsid w:val="005A17AF"/>
    <w:rsid w:val="005A7957"/>
    <w:rsid w:val="005D35F1"/>
    <w:rsid w:val="005D388C"/>
    <w:rsid w:val="005E2946"/>
    <w:rsid w:val="005E3708"/>
    <w:rsid w:val="005E5E4A"/>
    <w:rsid w:val="005F4F11"/>
    <w:rsid w:val="00606624"/>
    <w:rsid w:val="006077F8"/>
    <w:rsid w:val="006277E1"/>
    <w:rsid w:val="00640E4A"/>
    <w:rsid w:val="00643708"/>
    <w:rsid w:val="00656627"/>
    <w:rsid w:val="00680AC2"/>
    <w:rsid w:val="00686388"/>
    <w:rsid w:val="006A2AF5"/>
    <w:rsid w:val="006B21F0"/>
    <w:rsid w:val="006B3F64"/>
    <w:rsid w:val="006B7A43"/>
    <w:rsid w:val="006D5DBD"/>
    <w:rsid w:val="006D6792"/>
    <w:rsid w:val="007118AF"/>
    <w:rsid w:val="00712AC9"/>
    <w:rsid w:val="0072717B"/>
    <w:rsid w:val="00733BF0"/>
    <w:rsid w:val="00740D67"/>
    <w:rsid w:val="00741644"/>
    <w:rsid w:val="007579CD"/>
    <w:rsid w:val="00760C9E"/>
    <w:rsid w:val="00763E9E"/>
    <w:rsid w:val="00781EAA"/>
    <w:rsid w:val="007836DA"/>
    <w:rsid w:val="007A7189"/>
    <w:rsid w:val="007B1B0C"/>
    <w:rsid w:val="007B2E5D"/>
    <w:rsid w:val="007B3565"/>
    <w:rsid w:val="007C531D"/>
    <w:rsid w:val="007D23E9"/>
    <w:rsid w:val="007F357C"/>
    <w:rsid w:val="007F3B3D"/>
    <w:rsid w:val="00803612"/>
    <w:rsid w:val="008062E1"/>
    <w:rsid w:val="0080734E"/>
    <w:rsid w:val="00814E67"/>
    <w:rsid w:val="00841D4A"/>
    <w:rsid w:val="008511C1"/>
    <w:rsid w:val="008519EE"/>
    <w:rsid w:val="008540E3"/>
    <w:rsid w:val="00857B22"/>
    <w:rsid w:val="00874C43"/>
    <w:rsid w:val="00874F08"/>
    <w:rsid w:val="008859DD"/>
    <w:rsid w:val="00893C5A"/>
    <w:rsid w:val="00896108"/>
    <w:rsid w:val="008A0AF7"/>
    <w:rsid w:val="008A3C43"/>
    <w:rsid w:val="008C520B"/>
    <w:rsid w:val="008D1C89"/>
    <w:rsid w:val="008D3365"/>
    <w:rsid w:val="008D33F4"/>
    <w:rsid w:val="008D7133"/>
    <w:rsid w:val="008E0BA6"/>
    <w:rsid w:val="008E2003"/>
    <w:rsid w:val="008F3C66"/>
    <w:rsid w:val="008F5F71"/>
    <w:rsid w:val="008F6886"/>
    <w:rsid w:val="009070F1"/>
    <w:rsid w:val="00912051"/>
    <w:rsid w:val="0092619F"/>
    <w:rsid w:val="00947F48"/>
    <w:rsid w:val="00953E09"/>
    <w:rsid w:val="00962D4D"/>
    <w:rsid w:val="0096621E"/>
    <w:rsid w:val="0097674B"/>
    <w:rsid w:val="0097787B"/>
    <w:rsid w:val="00983213"/>
    <w:rsid w:val="00984653"/>
    <w:rsid w:val="00987BD2"/>
    <w:rsid w:val="00987D61"/>
    <w:rsid w:val="00997DF9"/>
    <w:rsid w:val="009A1126"/>
    <w:rsid w:val="009A1C9B"/>
    <w:rsid w:val="009A1CBD"/>
    <w:rsid w:val="009A3C03"/>
    <w:rsid w:val="009A5501"/>
    <w:rsid w:val="009B3242"/>
    <w:rsid w:val="009B4F08"/>
    <w:rsid w:val="009C4F9B"/>
    <w:rsid w:val="009D0DF7"/>
    <w:rsid w:val="009D576A"/>
    <w:rsid w:val="00A07989"/>
    <w:rsid w:val="00A334C5"/>
    <w:rsid w:val="00A3551A"/>
    <w:rsid w:val="00A41F8F"/>
    <w:rsid w:val="00A452B8"/>
    <w:rsid w:val="00A5285B"/>
    <w:rsid w:val="00A56E03"/>
    <w:rsid w:val="00A6319A"/>
    <w:rsid w:val="00A64EB5"/>
    <w:rsid w:val="00A67D82"/>
    <w:rsid w:val="00A74AD5"/>
    <w:rsid w:val="00A77A54"/>
    <w:rsid w:val="00A805F1"/>
    <w:rsid w:val="00A911B8"/>
    <w:rsid w:val="00A922A0"/>
    <w:rsid w:val="00A92824"/>
    <w:rsid w:val="00AA3FDC"/>
    <w:rsid w:val="00AA6DE6"/>
    <w:rsid w:val="00AA7944"/>
    <w:rsid w:val="00AB2BB5"/>
    <w:rsid w:val="00AB5779"/>
    <w:rsid w:val="00AC4EE4"/>
    <w:rsid w:val="00AD742F"/>
    <w:rsid w:val="00AD7884"/>
    <w:rsid w:val="00AE3535"/>
    <w:rsid w:val="00AF1402"/>
    <w:rsid w:val="00AF4D26"/>
    <w:rsid w:val="00AF6924"/>
    <w:rsid w:val="00B0009B"/>
    <w:rsid w:val="00B04E64"/>
    <w:rsid w:val="00B24EE8"/>
    <w:rsid w:val="00B278C1"/>
    <w:rsid w:val="00B3225E"/>
    <w:rsid w:val="00B40061"/>
    <w:rsid w:val="00B44B8C"/>
    <w:rsid w:val="00B5251A"/>
    <w:rsid w:val="00B57AF7"/>
    <w:rsid w:val="00B641A9"/>
    <w:rsid w:val="00B656F7"/>
    <w:rsid w:val="00B7503D"/>
    <w:rsid w:val="00B80332"/>
    <w:rsid w:val="00BA4DE5"/>
    <w:rsid w:val="00BA63A8"/>
    <w:rsid w:val="00BA7591"/>
    <w:rsid w:val="00BB07C3"/>
    <w:rsid w:val="00BB2C7A"/>
    <w:rsid w:val="00BB69AB"/>
    <w:rsid w:val="00BB7698"/>
    <w:rsid w:val="00BB79FA"/>
    <w:rsid w:val="00BC0E47"/>
    <w:rsid w:val="00BC68F2"/>
    <w:rsid w:val="00BD5516"/>
    <w:rsid w:val="00BF3B6C"/>
    <w:rsid w:val="00BF6201"/>
    <w:rsid w:val="00BF6EB9"/>
    <w:rsid w:val="00C02B2E"/>
    <w:rsid w:val="00C145DC"/>
    <w:rsid w:val="00C155C1"/>
    <w:rsid w:val="00C203CF"/>
    <w:rsid w:val="00C206E4"/>
    <w:rsid w:val="00C23319"/>
    <w:rsid w:val="00C25840"/>
    <w:rsid w:val="00C36FC1"/>
    <w:rsid w:val="00C428C5"/>
    <w:rsid w:val="00C47BE1"/>
    <w:rsid w:val="00C5142C"/>
    <w:rsid w:val="00C66A2D"/>
    <w:rsid w:val="00C824B3"/>
    <w:rsid w:val="00C831B6"/>
    <w:rsid w:val="00C87B53"/>
    <w:rsid w:val="00C97E94"/>
    <w:rsid w:val="00CA054A"/>
    <w:rsid w:val="00CA2A94"/>
    <w:rsid w:val="00CA492A"/>
    <w:rsid w:val="00CC1195"/>
    <w:rsid w:val="00CC694F"/>
    <w:rsid w:val="00CD0B71"/>
    <w:rsid w:val="00CD3364"/>
    <w:rsid w:val="00CD341F"/>
    <w:rsid w:val="00CE20AC"/>
    <w:rsid w:val="00CE7A72"/>
    <w:rsid w:val="00CF4E3F"/>
    <w:rsid w:val="00D02D4F"/>
    <w:rsid w:val="00D02E14"/>
    <w:rsid w:val="00D116D3"/>
    <w:rsid w:val="00D16EB0"/>
    <w:rsid w:val="00D20875"/>
    <w:rsid w:val="00D21BF2"/>
    <w:rsid w:val="00D24E23"/>
    <w:rsid w:val="00D27670"/>
    <w:rsid w:val="00D30C3E"/>
    <w:rsid w:val="00D33BD0"/>
    <w:rsid w:val="00D4006C"/>
    <w:rsid w:val="00D41811"/>
    <w:rsid w:val="00D46FD8"/>
    <w:rsid w:val="00D51B65"/>
    <w:rsid w:val="00D538A1"/>
    <w:rsid w:val="00D563AF"/>
    <w:rsid w:val="00D56760"/>
    <w:rsid w:val="00D63882"/>
    <w:rsid w:val="00D77AEA"/>
    <w:rsid w:val="00D9212D"/>
    <w:rsid w:val="00D951BD"/>
    <w:rsid w:val="00DA50FC"/>
    <w:rsid w:val="00DB761B"/>
    <w:rsid w:val="00DC29B4"/>
    <w:rsid w:val="00DC44B4"/>
    <w:rsid w:val="00DC4E0A"/>
    <w:rsid w:val="00DD5E3C"/>
    <w:rsid w:val="00DE7903"/>
    <w:rsid w:val="00DF11FA"/>
    <w:rsid w:val="00E000D9"/>
    <w:rsid w:val="00E02169"/>
    <w:rsid w:val="00E10AC6"/>
    <w:rsid w:val="00E16383"/>
    <w:rsid w:val="00E31C30"/>
    <w:rsid w:val="00E437F6"/>
    <w:rsid w:val="00E5621A"/>
    <w:rsid w:val="00E77943"/>
    <w:rsid w:val="00E81826"/>
    <w:rsid w:val="00E851A0"/>
    <w:rsid w:val="00E871C9"/>
    <w:rsid w:val="00E968A0"/>
    <w:rsid w:val="00E97A00"/>
    <w:rsid w:val="00EA3B03"/>
    <w:rsid w:val="00EC2397"/>
    <w:rsid w:val="00ED0D37"/>
    <w:rsid w:val="00ED6A01"/>
    <w:rsid w:val="00EE1525"/>
    <w:rsid w:val="00EF5157"/>
    <w:rsid w:val="00EF7C20"/>
    <w:rsid w:val="00F246BC"/>
    <w:rsid w:val="00F33464"/>
    <w:rsid w:val="00F409C1"/>
    <w:rsid w:val="00F66902"/>
    <w:rsid w:val="00F715AE"/>
    <w:rsid w:val="00F80069"/>
    <w:rsid w:val="00F82B55"/>
    <w:rsid w:val="00F83994"/>
    <w:rsid w:val="00F874DC"/>
    <w:rsid w:val="00F93E90"/>
    <w:rsid w:val="00F9677C"/>
    <w:rsid w:val="00FA0E29"/>
    <w:rsid w:val="00FB0530"/>
    <w:rsid w:val="00FD3789"/>
    <w:rsid w:val="00FD7CC2"/>
    <w:rsid w:val="00FE09E1"/>
    <w:rsid w:val="00FE3204"/>
    <w:rsid w:val="00FE77B3"/>
    <w:rsid w:val="00FF35CD"/>
    <w:rsid w:val="00FF3607"/>
    <w:rsid w:val="00FF7A6C"/>
    <w:rsid w:val="0218116C"/>
    <w:rsid w:val="02428AED"/>
    <w:rsid w:val="024A6FF4"/>
    <w:rsid w:val="033A4B84"/>
    <w:rsid w:val="03607B38"/>
    <w:rsid w:val="0370C90E"/>
    <w:rsid w:val="03A36E08"/>
    <w:rsid w:val="03F61A66"/>
    <w:rsid w:val="047C50B4"/>
    <w:rsid w:val="049E59BB"/>
    <w:rsid w:val="050F50AF"/>
    <w:rsid w:val="0585D190"/>
    <w:rsid w:val="05AA3BCD"/>
    <w:rsid w:val="05E84F30"/>
    <w:rsid w:val="0642E038"/>
    <w:rsid w:val="06A643DD"/>
    <w:rsid w:val="06D8132E"/>
    <w:rsid w:val="06EFEEFA"/>
    <w:rsid w:val="0705AE4D"/>
    <w:rsid w:val="07067DA3"/>
    <w:rsid w:val="0712E0E5"/>
    <w:rsid w:val="07395535"/>
    <w:rsid w:val="077B204B"/>
    <w:rsid w:val="07961ED1"/>
    <w:rsid w:val="09D75F72"/>
    <w:rsid w:val="0A2EE5CA"/>
    <w:rsid w:val="0A5E07E0"/>
    <w:rsid w:val="0B27CA19"/>
    <w:rsid w:val="0B7E6A29"/>
    <w:rsid w:val="0BB98FD4"/>
    <w:rsid w:val="0BFA82E7"/>
    <w:rsid w:val="0C6525C6"/>
    <w:rsid w:val="0DDDFFB6"/>
    <w:rsid w:val="0EE87B2A"/>
    <w:rsid w:val="107A415A"/>
    <w:rsid w:val="123AC549"/>
    <w:rsid w:val="134C71AA"/>
    <w:rsid w:val="13ABF1BE"/>
    <w:rsid w:val="140066FB"/>
    <w:rsid w:val="154E6F45"/>
    <w:rsid w:val="16D70DF9"/>
    <w:rsid w:val="16E84BF6"/>
    <w:rsid w:val="16E88584"/>
    <w:rsid w:val="1753971B"/>
    <w:rsid w:val="1761F149"/>
    <w:rsid w:val="178F12DD"/>
    <w:rsid w:val="17FACC5C"/>
    <w:rsid w:val="18A22A79"/>
    <w:rsid w:val="18A657BC"/>
    <w:rsid w:val="18AB4F26"/>
    <w:rsid w:val="18F80ADF"/>
    <w:rsid w:val="194740EF"/>
    <w:rsid w:val="1A044ACC"/>
    <w:rsid w:val="1A6376B0"/>
    <w:rsid w:val="1AE7B537"/>
    <w:rsid w:val="1B0BBFE7"/>
    <w:rsid w:val="1B2DBC72"/>
    <w:rsid w:val="1B70EBB7"/>
    <w:rsid w:val="1CE030DA"/>
    <w:rsid w:val="1E3AF202"/>
    <w:rsid w:val="1E497BD0"/>
    <w:rsid w:val="1EBA10E5"/>
    <w:rsid w:val="1F3FAC54"/>
    <w:rsid w:val="1F4B476B"/>
    <w:rsid w:val="1FAC682F"/>
    <w:rsid w:val="20461FE5"/>
    <w:rsid w:val="20B4A974"/>
    <w:rsid w:val="21EDACA6"/>
    <w:rsid w:val="228F1E1B"/>
    <w:rsid w:val="22BD7257"/>
    <w:rsid w:val="2329B5E6"/>
    <w:rsid w:val="235C05C2"/>
    <w:rsid w:val="2381EAF7"/>
    <w:rsid w:val="2468C949"/>
    <w:rsid w:val="24D4074A"/>
    <w:rsid w:val="2511F2CF"/>
    <w:rsid w:val="25D5F01D"/>
    <w:rsid w:val="25DB0F88"/>
    <w:rsid w:val="25F452D1"/>
    <w:rsid w:val="262014D7"/>
    <w:rsid w:val="262267F0"/>
    <w:rsid w:val="264D74A6"/>
    <w:rsid w:val="2735CA59"/>
    <w:rsid w:val="27969DAC"/>
    <w:rsid w:val="29082930"/>
    <w:rsid w:val="291AB817"/>
    <w:rsid w:val="2A46ABB1"/>
    <w:rsid w:val="2AB68878"/>
    <w:rsid w:val="2B889261"/>
    <w:rsid w:val="2BFA4705"/>
    <w:rsid w:val="2C81FD02"/>
    <w:rsid w:val="2CB021BD"/>
    <w:rsid w:val="2D195E76"/>
    <w:rsid w:val="2D8EAC45"/>
    <w:rsid w:val="2E2BF390"/>
    <w:rsid w:val="2E94CB6C"/>
    <w:rsid w:val="2F3BB487"/>
    <w:rsid w:val="2F9384CD"/>
    <w:rsid w:val="302DA59E"/>
    <w:rsid w:val="30655B10"/>
    <w:rsid w:val="3065F5F2"/>
    <w:rsid w:val="30EA0964"/>
    <w:rsid w:val="31020A20"/>
    <w:rsid w:val="31912E32"/>
    <w:rsid w:val="329FC99F"/>
    <w:rsid w:val="3350636A"/>
    <w:rsid w:val="34A088C2"/>
    <w:rsid w:val="34ABCE1E"/>
    <w:rsid w:val="34D82C74"/>
    <w:rsid w:val="35185047"/>
    <w:rsid w:val="3575B747"/>
    <w:rsid w:val="35B49CF0"/>
    <w:rsid w:val="35E26A08"/>
    <w:rsid w:val="3661E144"/>
    <w:rsid w:val="368B2F4D"/>
    <w:rsid w:val="36D237C9"/>
    <w:rsid w:val="37296A2A"/>
    <w:rsid w:val="376DBB6D"/>
    <w:rsid w:val="37E845AC"/>
    <w:rsid w:val="387C4A15"/>
    <w:rsid w:val="38D9A3A7"/>
    <w:rsid w:val="391CBCED"/>
    <w:rsid w:val="395ED340"/>
    <w:rsid w:val="3A431EA7"/>
    <w:rsid w:val="3A5116BD"/>
    <w:rsid w:val="3A6EFD68"/>
    <w:rsid w:val="3B6F3515"/>
    <w:rsid w:val="3B712707"/>
    <w:rsid w:val="3CF53850"/>
    <w:rsid w:val="3D177C28"/>
    <w:rsid w:val="3D1A0A72"/>
    <w:rsid w:val="3D1A32F2"/>
    <w:rsid w:val="3D79A428"/>
    <w:rsid w:val="3EBAAC70"/>
    <w:rsid w:val="3F58D48F"/>
    <w:rsid w:val="401DEC87"/>
    <w:rsid w:val="40B275EA"/>
    <w:rsid w:val="41F27E94"/>
    <w:rsid w:val="424874F0"/>
    <w:rsid w:val="428CD467"/>
    <w:rsid w:val="4337E506"/>
    <w:rsid w:val="4360712E"/>
    <w:rsid w:val="44E67D9F"/>
    <w:rsid w:val="451ADA78"/>
    <w:rsid w:val="45B123AB"/>
    <w:rsid w:val="460B3F61"/>
    <w:rsid w:val="467BD652"/>
    <w:rsid w:val="467C5367"/>
    <w:rsid w:val="485629E9"/>
    <w:rsid w:val="48E91C9F"/>
    <w:rsid w:val="49082DF2"/>
    <w:rsid w:val="491A20ED"/>
    <w:rsid w:val="4947CC99"/>
    <w:rsid w:val="4984CC9D"/>
    <w:rsid w:val="4A678D8C"/>
    <w:rsid w:val="4AEA036E"/>
    <w:rsid w:val="4B099A03"/>
    <w:rsid w:val="4BC09EA8"/>
    <w:rsid w:val="4C2D908A"/>
    <w:rsid w:val="4C5F1A7C"/>
    <w:rsid w:val="4C82E4E7"/>
    <w:rsid w:val="4D062BCB"/>
    <w:rsid w:val="4D451262"/>
    <w:rsid w:val="4D815C7A"/>
    <w:rsid w:val="4E3E17BF"/>
    <w:rsid w:val="4EDBC002"/>
    <w:rsid w:val="4EFEDD1B"/>
    <w:rsid w:val="4F39EE46"/>
    <w:rsid w:val="4FF3CA48"/>
    <w:rsid w:val="504634B9"/>
    <w:rsid w:val="5209F952"/>
    <w:rsid w:val="524DC8F4"/>
    <w:rsid w:val="52A1BBDE"/>
    <w:rsid w:val="52EE313C"/>
    <w:rsid w:val="53AA3A22"/>
    <w:rsid w:val="53CAC65A"/>
    <w:rsid w:val="53DD90D6"/>
    <w:rsid w:val="5401BB30"/>
    <w:rsid w:val="54BD5A5D"/>
    <w:rsid w:val="55E0BAD2"/>
    <w:rsid w:val="56821136"/>
    <w:rsid w:val="57631E58"/>
    <w:rsid w:val="57E50E74"/>
    <w:rsid w:val="585C8406"/>
    <w:rsid w:val="58D4F216"/>
    <w:rsid w:val="59B60C58"/>
    <w:rsid w:val="59BF3C5C"/>
    <w:rsid w:val="5B5B0CBD"/>
    <w:rsid w:val="5BE6AE7D"/>
    <w:rsid w:val="5C007B2E"/>
    <w:rsid w:val="5C7144F3"/>
    <w:rsid w:val="5C81698B"/>
    <w:rsid w:val="5CB83A6B"/>
    <w:rsid w:val="5E04E753"/>
    <w:rsid w:val="5E521A6A"/>
    <w:rsid w:val="5F998912"/>
    <w:rsid w:val="617CE7A2"/>
    <w:rsid w:val="6186F784"/>
    <w:rsid w:val="61F4213E"/>
    <w:rsid w:val="61FE5361"/>
    <w:rsid w:val="622EEBE6"/>
    <w:rsid w:val="6308E9DC"/>
    <w:rsid w:val="6412158B"/>
    <w:rsid w:val="6428AB2A"/>
    <w:rsid w:val="64AEC35A"/>
    <w:rsid w:val="65122BE3"/>
    <w:rsid w:val="656A315D"/>
    <w:rsid w:val="67131515"/>
    <w:rsid w:val="67823590"/>
    <w:rsid w:val="68172B59"/>
    <w:rsid w:val="6827A9A8"/>
    <w:rsid w:val="685DF6D9"/>
    <w:rsid w:val="688CF790"/>
    <w:rsid w:val="68CBAABB"/>
    <w:rsid w:val="69366CE4"/>
    <w:rsid w:val="696F68A2"/>
    <w:rsid w:val="6A30E1AF"/>
    <w:rsid w:val="6A48A08A"/>
    <w:rsid w:val="6A73E503"/>
    <w:rsid w:val="6A79D9DC"/>
    <w:rsid w:val="6A7E2D6F"/>
    <w:rsid w:val="6A9208BB"/>
    <w:rsid w:val="6ACFEAAC"/>
    <w:rsid w:val="6B9CE16A"/>
    <w:rsid w:val="6C6E0DA6"/>
    <w:rsid w:val="6CF84E97"/>
    <w:rsid w:val="6DC38A96"/>
    <w:rsid w:val="6DC91C5A"/>
    <w:rsid w:val="6E063BEE"/>
    <w:rsid w:val="6E8FBBC0"/>
    <w:rsid w:val="6ED79911"/>
    <w:rsid w:val="6FA5AE68"/>
    <w:rsid w:val="6FAD20A7"/>
    <w:rsid w:val="6FF4E513"/>
    <w:rsid w:val="70E79A47"/>
    <w:rsid w:val="734653D1"/>
    <w:rsid w:val="73C91503"/>
    <w:rsid w:val="73D145E0"/>
    <w:rsid w:val="74406CBE"/>
    <w:rsid w:val="74F019F6"/>
    <w:rsid w:val="750E3FDD"/>
    <w:rsid w:val="7585EF7F"/>
    <w:rsid w:val="75C3C97C"/>
    <w:rsid w:val="75CE2061"/>
    <w:rsid w:val="75D3A6CD"/>
    <w:rsid w:val="75ED6BFD"/>
    <w:rsid w:val="77ABA06C"/>
    <w:rsid w:val="77D71C65"/>
    <w:rsid w:val="787A680F"/>
    <w:rsid w:val="788B5399"/>
    <w:rsid w:val="794F5BF5"/>
    <w:rsid w:val="79BCAB2A"/>
    <w:rsid w:val="7A8A41C3"/>
    <w:rsid w:val="7B5B62C0"/>
    <w:rsid w:val="7C0B1B9E"/>
    <w:rsid w:val="7C261224"/>
    <w:rsid w:val="7D07E4D0"/>
    <w:rsid w:val="7D52A033"/>
    <w:rsid w:val="7DE1B5EB"/>
    <w:rsid w:val="7E1AA1B6"/>
    <w:rsid w:val="7E2793FC"/>
    <w:rsid w:val="7F9040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3582"/>
  <w15:chartTrackingRefBased/>
  <w15:docId w15:val="{C4C203B1-AC43-4BFB-994C-01BEF475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40061"/>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autoRedefine/>
    <w:uiPriority w:val="9"/>
    <w:unhideWhenUsed/>
    <w:qFormat/>
    <w:rsid w:val="00B40061"/>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40061"/>
    <w:rPr>
      <w:rFonts w:asciiTheme="majorHAnsi" w:eastAsiaTheme="majorEastAsia" w:hAnsiTheme="majorHAnsi" w:cstheme="majorBidi"/>
      <w:b/>
      <w:color w:val="2F5496" w:themeColor="accent1" w:themeShade="BF"/>
      <w:sz w:val="32"/>
      <w:szCs w:val="32"/>
    </w:rPr>
  </w:style>
  <w:style w:type="character" w:customStyle="1" w:styleId="Otsikko2Char">
    <w:name w:val="Otsikko 2 Char"/>
    <w:basedOn w:val="Kappaleenoletusfontti"/>
    <w:link w:val="Otsikko2"/>
    <w:uiPriority w:val="9"/>
    <w:rsid w:val="00B40061"/>
    <w:rPr>
      <w:rFonts w:asciiTheme="majorHAnsi" w:eastAsiaTheme="majorEastAsia" w:hAnsiTheme="majorHAnsi" w:cstheme="majorBidi"/>
      <w:b/>
      <w:color w:val="2F5496" w:themeColor="accent1" w:themeShade="BF"/>
      <w:sz w:val="26"/>
      <w:szCs w:val="26"/>
    </w:rPr>
  </w:style>
  <w:style w:type="character" w:styleId="Paikkamerkkiteksti">
    <w:name w:val="Placeholder Text"/>
    <w:basedOn w:val="Kappaleenoletusfontti"/>
    <w:uiPriority w:val="99"/>
    <w:semiHidden/>
    <w:rsid w:val="0021322E"/>
    <w:rPr>
      <w:color w:val="808080"/>
    </w:rPr>
  </w:style>
  <w:style w:type="paragraph" w:styleId="Kommentinteksti">
    <w:name w:val="annotation text"/>
    <w:basedOn w:val="Normaali"/>
    <w:link w:val="KommentintekstiChar"/>
    <w:uiPriority w:val="99"/>
    <w:semiHidden/>
    <w:unhideWhenUsed/>
    <w:rsid w:val="00AF4D2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F4D26"/>
    <w:rPr>
      <w:sz w:val="20"/>
      <w:szCs w:val="20"/>
    </w:rPr>
  </w:style>
  <w:style w:type="character" w:styleId="Kommentinviite">
    <w:name w:val="annotation reference"/>
    <w:basedOn w:val="Kappaleenoletusfontti"/>
    <w:uiPriority w:val="99"/>
    <w:semiHidden/>
    <w:unhideWhenUsed/>
    <w:rsid w:val="00AF4D26"/>
    <w:rPr>
      <w:sz w:val="16"/>
      <w:szCs w:val="16"/>
    </w:rPr>
  </w:style>
  <w:style w:type="paragraph" w:customStyle="1" w:styleId="paragraph">
    <w:name w:val="paragraph"/>
    <w:basedOn w:val="Normaali"/>
    <w:rsid w:val="00A911B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A911B8"/>
  </w:style>
  <w:style w:type="character" w:customStyle="1" w:styleId="eop">
    <w:name w:val="eop"/>
    <w:basedOn w:val="Kappaleenoletusfontti"/>
    <w:rsid w:val="00A911B8"/>
  </w:style>
  <w:style w:type="character" w:customStyle="1" w:styleId="mi">
    <w:name w:val="mi"/>
    <w:basedOn w:val="Kappaleenoletusfontti"/>
    <w:rsid w:val="00A911B8"/>
  </w:style>
  <w:style w:type="character" w:customStyle="1" w:styleId="mo">
    <w:name w:val="mo"/>
    <w:basedOn w:val="Kappaleenoletusfontti"/>
    <w:rsid w:val="00A911B8"/>
  </w:style>
  <w:style w:type="character" w:customStyle="1" w:styleId="mn">
    <w:name w:val="mn"/>
    <w:basedOn w:val="Kappaleenoletusfontti"/>
    <w:rsid w:val="00A911B8"/>
  </w:style>
  <w:style w:type="character" w:customStyle="1" w:styleId="mjxassistivemathml">
    <w:name w:val="mjx_assistive_mathml"/>
    <w:basedOn w:val="Kappaleenoletusfontti"/>
    <w:rsid w:val="00A911B8"/>
  </w:style>
  <w:style w:type="paragraph" w:styleId="Loppuviitteenteksti">
    <w:name w:val="endnote text"/>
    <w:basedOn w:val="Normaali"/>
    <w:link w:val="LoppuviitteentekstiChar"/>
    <w:uiPriority w:val="99"/>
    <w:semiHidden/>
    <w:unhideWhenUsed/>
    <w:rsid w:val="00FE3204"/>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FE3204"/>
    <w:rPr>
      <w:sz w:val="20"/>
      <w:szCs w:val="20"/>
    </w:rPr>
  </w:style>
  <w:style w:type="character" w:styleId="Loppuviitteenviite">
    <w:name w:val="endnote reference"/>
    <w:basedOn w:val="Kappaleenoletusfontti"/>
    <w:uiPriority w:val="99"/>
    <w:semiHidden/>
    <w:unhideWhenUsed/>
    <w:rsid w:val="00FE3204"/>
    <w:rPr>
      <w:vertAlign w:val="superscript"/>
    </w:rPr>
  </w:style>
  <w:style w:type="paragraph" w:styleId="Yltunniste">
    <w:name w:val="header"/>
    <w:basedOn w:val="Normaali"/>
    <w:link w:val="YltunnisteChar"/>
    <w:uiPriority w:val="99"/>
    <w:unhideWhenUsed/>
    <w:rsid w:val="00760C9E"/>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60C9E"/>
  </w:style>
  <w:style w:type="paragraph" w:styleId="Alatunniste">
    <w:name w:val="footer"/>
    <w:basedOn w:val="Normaali"/>
    <w:link w:val="AlatunnisteChar"/>
    <w:uiPriority w:val="99"/>
    <w:unhideWhenUsed/>
    <w:rsid w:val="00760C9E"/>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60C9E"/>
  </w:style>
  <w:style w:type="paragraph" w:styleId="Kuvaotsikko">
    <w:name w:val="caption"/>
    <w:basedOn w:val="Normaali"/>
    <w:next w:val="Normaali"/>
    <w:uiPriority w:val="35"/>
    <w:unhideWhenUsed/>
    <w:qFormat/>
    <w:rsid w:val="00C824B3"/>
    <w:pPr>
      <w:spacing w:after="200" w:line="240" w:lineRule="auto"/>
    </w:pPr>
    <w:rPr>
      <w:i/>
      <w:iCs/>
      <w:color w:val="44546A" w:themeColor="text2"/>
      <w:sz w:val="18"/>
      <w:szCs w:val="18"/>
    </w:rPr>
  </w:style>
  <w:style w:type="paragraph" w:styleId="Kommentinotsikko">
    <w:name w:val="annotation subject"/>
    <w:basedOn w:val="Kommentinteksti"/>
    <w:next w:val="Kommentinteksti"/>
    <w:link w:val="KommentinotsikkoChar"/>
    <w:uiPriority w:val="99"/>
    <w:semiHidden/>
    <w:unhideWhenUsed/>
    <w:rsid w:val="00513EF2"/>
    <w:rPr>
      <w:b/>
      <w:bCs/>
    </w:rPr>
  </w:style>
  <w:style w:type="character" w:customStyle="1" w:styleId="KommentinotsikkoChar">
    <w:name w:val="Kommentin otsikko Char"/>
    <w:basedOn w:val="KommentintekstiChar"/>
    <w:link w:val="Kommentinotsikko"/>
    <w:uiPriority w:val="99"/>
    <w:semiHidden/>
    <w:rsid w:val="00513EF2"/>
    <w:rPr>
      <w:b/>
      <w:bCs/>
      <w:sz w:val="20"/>
      <w:szCs w:val="20"/>
    </w:rPr>
  </w:style>
  <w:style w:type="character" w:styleId="Hyperlinkki">
    <w:name w:val="Hyperlink"/>
    <w:basedOn w:val="Kappaleenoletusfontti"/>
    <w:uiPriority w:val="99"/>
    <w:unhideWhenUsed/>
    <w:rsid w:val="00B400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691550">
      <w:bodyDiv w:val="1"/>
      <w:marLeft w:val="0"/>
      <w:marRight w:val="0"/>
      <w:marTop w:val="0"/>
      <w:marBottom w:val="0"/>
      <w:divBdr>
        <w:top w:val="none" w:sz="0" w:space="0" w:color="auto"/>
        <w:left w:val="none" w:sz="0" w:space="0" w:color="auto"/>
        <w:bottom w:val="none" w:sz="0" w:space="0" w:color="auto"/>
        <w:right w:val="none" w:sz="0" w:space="0" w:color="auto"/>
      </w:divBdr>
      <w:divsChild>
        <w:div w:id="815025273">
          <w:marLeft w:val="0"/>
          <w:marRight w:val="0"/>
          <w:marTop w:val="0"/>
          <w:marBottom w:val="0"/>
          <w:divBdr>
            <w:top w:val="none" w:sz="0" w:space="0" w:color="auto"/>
            <w:left w:val="none" w:sz="0" w:space="0" w:color="auto"/>
            <w:bottom w:val="none" w:sz="0" w:space="0" w:color="auto"/>
            <w:right w:val="none" w:sz="0" w:space="0" w:color="auto"/>
          </w:divBdr>
          <w:divsChild>
            <w:div w:id="1110008630">
              <w:marLeft w:val="0"/>
              <w:marRight w:val="0"/>
              <w:marTop w:val="0"/>
              <w:marBottom w:val="0"/>
              <w:divBdr>
                <w:top w:val="none" w:sz="0" w:space="0" w:color="auto"/>
                <w:left w:val="none" w:sz="0" w:space="0" w:color="auto"/>
                <w:bottom w:val="none" w:sz="0" w:space="0" w:color="auto"/>
                <w:right w:val="none" w:sz="0" w:space="0" w:color="auto"/>
              </w:divBdr>
            </w:div>
          </w:divsChild>
        </w:div>
        <w:div w:id="1266033973">
          <w:marLeft w:val="0"/>
          <w:marRight w:val="0"/>
          <w:marTop w:val="0"/>
          <w:marBottom w:val="0"/>
          <w:divBdr>
            <w:top w:val="none" w:sz="0" w:space="0" w:color="auto"/>
            <w:left w:val="none" w:sz="0" w:space="0" w:color="auto"/>
            <w:bottom w:val="none" w:sz="0" w:space="0" w:color="auto"/>
            <w:right w:val="none" w:sz="0" w:space="0" w:color="auto"/>
          </w:divBdr>
          <w:divsChild>
            <w:div w:id="1832672478">
              <w:marLeft w:val="0"/>
              <w:marRight w:val="0"/>
              <w:marTop w:val="0"/>
              <w:marBottom w:val="0"/>
              <w:divBdr>
                <w:top w:val="none" w:sz="0" w:space="0" w:color="auto"/>
                <w:left w:val="none" w:sz="0" w:space="0" w:color="auto"/>
                <w:bottom w:val="none" w:sz="0" w:space="0" w:color="auto"/>
                <w:right w:val="none" w:sz="0" w:space="0" w:color="auto"/>
              </w:divBdr>
            </w:div>
          </w:divsChild>
        </w:div>
        <w:div w:id="1902786222">
          <w:marLeft w:val="0"/>
          <w:marRight w:val="0"/>
          <w:marTop w:val="0"/>
          <w:marBottom w:val="0"/>
          <w:divBdr>
            <w:top w:val="none" w:sz="0" w:space="0" w:color="auto"/>
            <w:left w:val="none" w:sz="0" w:space="0" w:color="auto"/>
            <w:bottom w:val="none" w:sz="0" w:space="0" w:color="auto"/>
            <w:right w:val="none" w:sz="0" w:space="0" w:color="auto"/>
          </w:divBdr>
          <w:divsChild>
            <w:div w:id="18614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sa/4.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www.jyu.fi/digiphyslab"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FA404F-E015-4AD5-AE31-FAA63AC83508}">
  <we:reference id="4b785c87-866c-4bad-85d8-5d1ae467ac9a" version="2.1.0.0" store="EXCatalog" storeType="EXCatalog"/>
  <we:alternateReferences>
    <we:reference id="WA104381909" version="2.1.0.0" store="fi-FI"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5D76C-A4CA-4821-896B-E6031AE0DA9D}">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2.xml><?xml version="1.0" encoding="utf-8"?>
<ds:datastoreItem xmlns:ds="http://schemas.openxmlformats.org/officeDocument/2006/customXml" ds:itemID="{FB4C4CBF-76BA-4854-BD49-5F40AAE44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012E9-3473-487B-A374-18DAF721DBE0}">
  <ds:schemaRefs>
    <ds:schemaRef ds:uri="http://schemas.openxmlformats.org/officeDocument/2006/bibliography"/>
  </ds:schemaRefs>
</ds:datastoreItem>
</file>

<file path=customXml/itemProps4.xml><?xml version="1.0" encoding="utf-8"?>
<ds:datastoreItem xmlns:ds="http://schemas.openxmlformats.org/officeDocument/2006/customXml" ds:itemID="{BD42FDD4-1A08-43AD-8A30-262A99979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696</Words>
  <Characters>5639</Characters>
  <Application>Microsoft Office Word</Application>
  <DocSecurity>0</DocSecurity>
  <Lines>46</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Hassinen, Victoria</cp:lastModifiedBy>
  <cp:revision>10</cp:revision>
  <cp:lastPrinted>2023-02-24T09:10:00Z</cp:lastPrinted>
  <dcterms:created xsi:type="dcterms:W3CDTF">2021-11-08T22:24:00Z</dcterms:created>
  <dcterms:modified xsi:type="dcterms:W3CDTF">2023-02-24T09:10:00Z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