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1AFCE" w14:textId="77777777" w:rsidR="006B4B88" w:rsidRPr="00C7231C" w:rsidRDefault="006B4B88" w:rsidP="006B4B88">
      <w:pPr>
        <w:jc w:val="center"/>
        <w:rPr>
          <w:noProof/>
          <w:sz w:val="28"/>
          <w:szCs w:val="28"/>
        </w:rPr>
      </w:pPr>
      <w:bookmarkStart w:id="0" w:name="_Hlk126143243"/>
      <w:r w:rsidRPr="00E11D98">
        <w:rPr>
          <w:sz w:val="32"/>
          <w:szCs w:val="32"/>
        </w:rPr>
        <w:t xml:space="preserve">This </w:t>
      </w:r>
      <w:r>
        <w:rPr>
          <w:sz w:val="32"/>
          <w:szCs w:val="32"/>
        </w:rPr>
        <w:t>document</w:t>
      </w:r>
      <w:r w:rsidRPr="00E11D98">
        <w:rPr>
          <w:sz w:val="32"/>
          <w:szCs w:val="32"/>
        </w:rPr>
        <w:t xml:space="preserve"> has been </w:t>
      </w:r>
      <w:r>
        <w:rPr>
          <w:sz w:val="32"/>
          <w:szCs w:val="32"/>
        </w:rPr>
        <w:t>created</w:t>
      </w:r>
      <w:r w:rsidRPr="00E11D98">
        <w:rPr>
          <w:sz w:val="32"/>
          <w:szCs w:val="32"/>
        </w:rPr>
        <w:t xml:space="preserve"> as a part of the Erasmus+ -project “Developing Digital Physics Laboratory Work for Distance Learning” (DigiPhysLab)</w:t>
      </w:r>
      <w:r>
        <w:rPr>
          <w:sz w:val="32"/>
          <w:szCs w:val="32"/>
        </w:rPr>
        <w:t>. More info:</w:t>
      </w:r>
      <w:r w:rsidRPr="00B70C54">
        <w:rPr>
          <w:sz w:val="48"/>
          <w:szCs w:val="48"/>
        </w:rPr>
        <w:t xml:space="preserve"> </w:t>
      </w:r>
      <w:bookmarkStart w:id="1" w:name="_Hlk126145972"/>
      <w:r w:rsidRPr="00B70C54">
        <w:rPr>
          <w:rFonts w:ascii="Calibri" w:eastAsia="Calibri" w:hAnsi="Calibri" w:cs="Times New Roman"/>
          <w:lang w:val="de-DE"/>
        </w:rPr>
        <w:fldChar w:fldCharType="begin"/>
      </w:r>
      <w:r w:rsidRPr="00B70C54">
        <w:rPr>
          <w:rFonts w:ascii="Calibri" w:eastAsia="Calibri" w:hAnsi="Calibri" w:cs="Times New Roman"/>
          <w:lang w:val="de-DE"/>
        </w:rPr>
        <w:instrText>HYPERLINK "http://www.jyu.fi/digiphyslab"</w:instrText>
      </w:r>
      <w:r w:rsidRPr="00B70C54">
        <w:rPr>
          <w:rFonts w:ascii="Calibri" w:eastAsia="Calibri" w:hAnsi="Calibri" w:cs="Times New Roman"/>
          <w:lang w:val="de-DE"/>
        </w:rPr>
      </w:r>
      <w:r w:rsidRPr="00B70C54">
        <w:rPr>
          <w:rFonts w:ascii="Calibri" w:eastAsia="Calibri" w:hAnsi="Calibri" w:cs="Times New Roman"/>
          <w:lang w:val="de-DE"/>
        </w:rPr>
        <w:fldChar w:fldCharType="separate"/>
      </w:r>
      <w:r w:rsidRPr="00B70C54">
        <w:rPr>
          <w:rFonts w:ascii="Calibri" w:eastAsia="Calibri" w:hAnsi="Calibri" w:cs="Times New Roman"/>
          <w:color w:val="0563C1"/>
          <w:sz w:val="32"/>
          <w:szCs w:val="32"/>
          <w:u w:val="single"/>
        </w:rPr>
        <w:t>www.jyu.fi/digiphyslab</w:t>
      </w:r>
      <w:r w:rsidRPr="00B70C54">
        <w:rPr>
          <w:rFonts w:ascii="Calibri" w:eastAsia="Calibri" w:hAnsi="Calibri" w:cs="Times New Roman"/>
          <w:color w:val="0563C1"/>
          <w:sz w:val="32"/>
          <w:szCs w:val="32"/>
          <w:u w:val="single"/>
        </w:rPr>
        <w:fldChar w:fldCharType="end"/>
      </w:r>
      <w:bookmarkEnd w:id="1"/>
    </w:p>
    <w:p w14:paraId="7C323C29" w14:textId="77777777" w:rsidR="006B4B88" w:rsidRPr="00C7231C" w:rsidRDefault="006B4B88" w:rsidP="006B4B88">
      <w:pPr>
        <w:jc w:val="center"/>
        <w:rPr>
          <w:noProof/>
        </w:rPr>
      </w:pPr>
    </w:p>
    <w:p w14:paraId="2E3AF84B" w14:textId="77777777" w:rsidR="006B4B88" w:rsidRDefault="006B4B88" w:rsidP="006B4B88">
      <w:pPr>
        <w:jc w:val="center"/>
        <w:rPr>
          <w:sz w:val="24"/>
          <w:szCs w:val="24"/>
        </w:rPr>
      </w:pPr>
    </w:p>
    <w:p w14:paraId="2754116A" w14:textId="77777777" w:rsidR="006B4B88" w:rsidRDefault="006B4B88" w:rsidP="006B4B88">
      <w:pPr>
        <w:rPr>
          <w:sz w:val="24"/>
          <w:szCs w:val="24"/>
        </w:rPr>
      </w:pPr>
    </w:p>
    <w:p w14:paraId="5F2CE3E0" w14:textId="77777777" w:rsidR="006B4B88" w:rsidRPr="00E11D98" w:rsidRDefault="006B4B88" w:rsidP="006B4B88">
      <w:pPr>
        <w:rPr>
          <w:sz w:val="40"/>
          <w:szCs w:val="40"/>
        </w:rPr>
      </w:pPr>
    </w:p>
    <w:p w14:paraId="582EF672" w14:textId="77777777" w:rsidR="006B4B88" w:rsidRDefault="006B4B88" w:rsidP="006B4B88">
      <w:pPr>
        <w:jc w:val="center"/>
        <w:rPr>
          <w:sz w:val="48"/>
          <w:szCs w:val="48"/>
        </w:rPr>
      </w:pPr>
      <w:r>
        <w:rPr>
          <w:sz w:val="48"/>
          <w:szCs w:val="48"/>
        </w:rPr>
        <w:t>How to model a bottle?</w:t>
      </w:r>
    </w:p>
    <w:p w14:paraId="1CB146BD" w14:textId="29B449BC" w:rsidR="006B4B88" w:rsidRDefault="006B4B88" w:rsidP="006B4B88">
      <w:pPr>
        <w:jc w:val="center"/>
        <w:rPr>
          <w:sz w:val="28"/>
          <w:szCs w:val="28"/>
        </w:rPr>
      </w:pPr>
      <w:r>
        <w:rPr>
          <w:sz w:val="28"/>
          <w:szCs w:val="28"/>
        </w:rPr>
        <w:t>Instructor version</w:t>
      </w:r>
    </w:p>
    <w:p w14:paraId="57F37389" w14:textId="77777777" w:rsidR="006B4B88" w:rsidRPr="00E20EBD" w:rsidRDefault="006B4B88" w:rsidP="006B4B88">
      <w:pPr>
        <w:jc w:val="center"/>
        <w:rPr>
          <w:sz w:val="28"/>
          <w:szCs w:val="28"/>
        </w:rPr>
      </w:pPr>
      <w:r>
        <w:rPr>
          <w:sz w:val="28"/>
          <w:szCs w:val="28"/>
        </w:rPr>
        <w:t>12.1.2023</w:t>
      </w:r>
    </w:p>
    <w:p w14:paraId="31A4356C" w14:textId="77777777" w:rsidR="006B4B88" w:rsidRDefault="006B4B88" w:rsidP="006B4B88">
      <w:pPr>
        <w:rPr>
          <w:sz w:val="40"/>
          <w:szCs w:val="40"/>
        </w:rPr>
      </w:pPr>
    </w:p>
    <w:p w14:paraId="03A2443C" w14:textId="77777777" w:rsidR="006B4B88" w:rsidRDefault="006B4B88" w:rsidP="006B4B88">
      <w:pPr>
        <w:rPr>
          <w:sz w:val="40"/>
          <w:szCs w:val="40"/>
        </w:rPr>
      </w:pPr>
    </w:p>
    <w:p w14:paraId="1BCFC69D" w14:textId="77777777" w:rsidR="006B4B88" w:rsidRDefault="006B4B88" w:rsidP="006B4B88">
      <w:pPr>
        <w:rPr>
          <w:sz w:val="40"/>
          <w:szCs w:val="40"/>
        </w:rPr>
      </w:pPr>
    </w:p>
    <w:p w14:paraId="0AA97953" w14:textId="77777777" w:rsidR="006B4B88" w:rsidRDefault="006B4B88" w:rsidP="006B4B88">
      <w:pPr>
        <w:jc w:val="center"/>
        <w:rPr>
          <w:sz w:val="40"/>
          <w:szCs w:val="40"/>
        </w:rPr>
      </w:pPr>
    </w:p>
    <w:p w14:paraId="22A01629" w14:textId="77777777" w:rsidR="006B4B88" w:rsidRDefault="006B4B88" w:rsidP="006B4B88">
      <w:pPr>
        <w:jc w:val="center"/>
        <w:rPr>
          <w:sz w:val="40"/>
          <w:szCs w:val="40"/>
        </w:rPr>
      </w:pPr>
    </w:p>
    <w:p w14:paraId="727EE56B" w14:textId="77777777" w:rsidR="006B4B88" w:rsidRDefault="006B4B88" w:rsidP="006B4B88">
      <w:pPr>
        <w:jc w:val="center"/>
        <w:rPr>
          <w:sz w:val="40"/>
          <w:szCs w:val="40"/>
        </w:rPr>
      </w:pPr>
      <w:r>
        <w:rPr>
          <w:noProof/>
        </w:rPr>
        <w:drawing>
          <wp:inline distT="0" distB="0" distL="0" distR="0" wp14:anchorId="60834879" wp14:editId="278031CF">
            <wp:extent cx="5731510" cy="1177925"/>
            <wp:effectExtent l="0" t="0" r="2540" b="3175"/>
            <wp:docPr id="3" name="Kuva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Graphical user interface, text,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177925"/>
                    </a:xfrm>
                    <a:prstGeom prst="rect">
                      <a:avLst/>
                    </a:prstGeom>
                    <a:noFill/>
                    <a:ln>
                      <a:noFill/>
                    </a:ln>
                  </pic:spPr>
                </pic:pic>
              </a:graphicData>
            </a:graphic>
          </wp:inline>
        </w:drawing>
      </w:r>
    </w:p>
    <w:p w14:paraId="09343638" w14:textId="77777777" w:rsidR="006B4B88" w:rsidRDefault="006B4B88" w:rsidP="006B4B88">
      <w:pPr>
        <w:jc w:val="center"/>
        <w:rPr>
          <w:sz w:val="40"/>
          <w:szCs w:val="40"/>
        </w:rPr>
      </w:pPr>
    </w:p>
    <w:p w14:paraId="3310B346" w14:textId="77777777" w:rsidR="006B4B88" w:rsidRDefault="006B4B88" w:rsidP="006B4B88">
      <w:pPr>
        <w:jc w:val="center"/>
        <w:rPr>
          <w:sz w:val="40"/>
          <w:szCs w:val="40"/>
        </w:rPr>
      </w:pPr>
    </w:p>
    <w:p w14:paraId="25AC528B" w14:textId="09DF1558" w:rsidR="006B4B88" w:rsidRPr="006B4B88" w:rsidRDefault="006B4B88" w:rsidP="006B4B88">
      <w:pPr>
        <w:jc w:val="center"/>
        <w:rPr>
          <w:rFonts w:ascii="Source Sans Pro" w:hAnsi="Source Sans Pro"/>
          <w:sz w:val="29"/>
          <w:szCs w:val="29"/>
        </w:rPr>
      </w:pPr>
      <w:r w:rsidRPr="006B4B88">
        <w:rPr>
          <w:noProof/>
        </w:rPr>
        <w:drawing>
          <wp:inline distT="0" distB="0" distL="0" distR="0" wp14:anchorId="7C03A298" wp14:editId="32819D9A">
            <wp:extent cx="840105" cy="297815"/>
            <wp:effectExtent l="0" t="0" r="0" b="6985"/>
            <wp:docPr id="8" name="Kuva 8" descr="Creative Commons Licen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6B4B88">
        <w:br/>
      </w:r>
      <w:r w:rsidRPr="006B4B88">
        <w:rPr>
          <w:rFonts w:ascii="Source Sans Pro" w:hAnsi="Source Sans Pro"/>
          <w:sz w:val="29"/>
          <w:szCs w:val="29"/>
        </w:rPr>
        <w:t>This work is licensed under a </w:t>
      </w:r>
      <w:hyperlink r:id="rId13" w:history="1">
        <w:r w:rsidRPr="006B4B88">
          <w:rPr>
            <w:rFonts w:ascii="Source Sans Pro" w:eastAsia="Calibri" w:hAnsi="Source Sans Pro" w:cs="Times New Roman"/>
            <w:color w:val="049CCF"/>
            <w:sz w:val="29"/>
            <w:szCs w:val="29"/>
            <w:u w:val="single"/>
            <w:shd w:val="clear" w:color="auto" w:fill="FFFFFF"/>
          </w:rPr>
          <w:t>Creative Commons Attribution-ShareAlike 4.0 International License</w:t>
        </w:r>
      </w:hyperlink>
      <w:r w:rsidRPr="006B4B88">
        <w:rPr>
          <w:rFonts w:ascii="Source Sans Pro" w:hAnsi="Source Sans Pro"/>
          <w:sz w:val="29"/>
          <w:szCs w:val="29"/>
        </w:rPr>
        <w:t>.</w:t>
      </w:r>
      <w:bookmarkEnd w:id="0"/>
    </w:p>
    <w:p w14:paraId="06C3D4FB" w14:textId="2A447A85" w:rsidR="16763406" w:rsidRPr="00C8721C" w:rsidRDefault="16763406" w:rsidP="00C8721C">
      <w:pPr>
        <w:pStyle w:val="Otsikko1"/>
        <w:jc w:val="both"/>
        <w:rPr>
          <w:rFonts w:ascii="Calibri Light" w:hAnsi="Calibri Light"/>
        </w:rPr>
      </w:pPr>
      <w:r w:rsidRPr="16763406">
        <w:rPr>
          <w:rFonts w:ascii="Calibri Light" w:hAnsi="Calibri Light"/>
        </w:rPr>
        <w:lastRenderedPageBreak/>
        <w:t>How to model a bottle?</w:t>
      </w:r>
      <w:r w:rsidR="006B4B88">
        <w:rPr>
          <w:rFonts w:ascii="Calibri Light" w:hAnsi="Calibri Light"/>
        </w:rPr>
        <w:t xml:space="preserve">  – </w:t>
      </w:r>
      <w:r w:rsidRPr="16763406">
        <w:rPr>
          <w:rFonts w:ascii="Calibri Light" w:hAnsi="Calibri Light"/>
        </w:rPr>
        <w:t xml:space="preserve"> Instructor version</w:t>
      </w:r>
    </w:p>
    <w:p w14:paraId="682A8795" w14:textId="27AE78A5" w:rsidR="00E133EE" w:rsidRDefault="00E133EE" w:rsidP="006B4B88">
      <w:pPr>
        <w:pStyle w:val="Otsikko2"/>
        <w:jc w:val="both"/>
      </w:pPr>
      <w:r>
        <w:t xml:space="preserve">Overview of the </w:t>
      </w:r>
      <w:r w:rsidR="00771F54">
        <w:t>experiment</w:t>
      </w:r>
    </w:p>
    <w:p w14:paraId="4C2E0F34" w14:textId="047D75DC" w:rsidR="00E90CC1" w:rsidRDefault="00E90CC1" w:rsidP="006B4B88">
      <w:pPr>
        <w:pStyle w:val="Luettelokappale"/>
        <w:numPr>
          <w:ilvl w:val="0"/>
          <w:numId w:val="1"/>
        </w:numPr>
        <w:jc w:val="both"/>
      </w:pPr>
      <w:r>
        <w:t xml:space="preserve">Topic: </w:t>
      </w:r>
      <w:r w:rsidR="00413059">
        <w:t xml:space="preserve">Acoustics, </w:t>
      </w:r>
      <w:r>
        <w:t>standing waves, physical models</w:t>
      </w:r>
    </w:p>
    <w:p w14:paraId="5B5A0FD4" w14:textId="4B17B611" w:rsidR="0094388C" w:rsidRDefault="0094388C" w:rsidP="006B4B88">
      <w:pPr>
        <w:pStyle w:val="Luettelokappale"/>
        <w:numPr>
          <w:ilvl w:val="0"/>
          <w:numId w:val="1"/>
        </w:numPr>
        <w:jc w:val="both"/>
      </w:pPr>
      <w:r>
        <w:t xml:space="preserve">Target group: Physics and physics teacher training students. </w:t>
      </w:r>
      <w:r w:rsidR="004B0C95">
        <w:t>Suitable for various phases of studies with varying openness of the experiment</w:t>
      </w:r>
      <w:r w:rsidR="0FAE0D1C">
        <w:t xml:space="preserve"> and the optional extra investigations</w:t>
      </w:r>
      <w:r w:rsidR="004B0C95">
        <w:t>.</w:t>
      </w:r>
    </w:p>
    <w:p w14:paraId="046D3877" w14:textId="419714CA" w:rsidR="004B0C95" w:rsidRDefault="00952311" w:rsidP="006B4B88">
      <w:pPr>
        <w:pStyle w:val="Luettelokappale"/>
        <w:numPr>
          <w:ilvl w:val="0"/>
          <w:numId w:val="1"/>
        </w:numPr>
        <w:jc w:val="both"/>
      </w:pPr>
      <w:r>
        <w:t>Timeframe: 2</w:t>
      </w:r>
      <w:r w:rsidR="0034095C">
        <w:t xml:space="preserve"> to </w:t>
      </w:r>
      <w:r w:rsidR="00DD3314">
        <w:t>2.5</w:t>
      </w:r>
      <w:r>
        <w:t xml:space="preserve"> hours for the basic task with reporting left as homework. 4 hours </w:t>
      </w:r>
      <w:r w:rsidR="00DD3314">
        <w:t>when including extra investigations.</w:t>
      </w:r>
      <w:r w:rsidR="05D3D460">
        <w:t xml:space="preserve"> For students with little experience with graphing it is advised to reserve extra time for doing the graphs.</w:t>
      </w:r>
    </w:p>
    <w:p w14:paraId="307F2652" w14:textId="71E3329B" w:rsidR="00D905C7" w:rsidRDefault="00D905C7" w:rsidP="006B4B88">
      <w:pPr>
        <w:pStyle w:val="Luettelokappale"/>
        <w:numPr>
          <w:ilvl w:val="0"/>
          <w:numId w:val="1"/>
        </w:numPr>
        <w:jc w:val="both"/>
      </w:pPr>
      <w:r>
        <w:t>Recommended to work in pairs</w:t>
      </w:r>
    </w:p>
    <w:p w14:paraId="4A40D7C5" w14:textId="5C1F341D" w:rsidR="00AD2677" w:rsidRDefault="00AD2677" w:rsidP="006B4B88">
      <w:pPr>
        <w:jc w:val="both"/>
      </w:pPr>
      <w:r>
        <w:t xml:space="preserve">It is </w:t>
      </w:r>
      <w:r w:rsidR="0035799B">
        <w:t>quite</w:t>
      </w:r>
      <w:r>
        <w:t xml:space="preserve"> common in </w:t>
      </w:r>
      <w:r w:rsidR="0035799B">
        <w:t>various study materials to refer to a bottle</w:t>
      </w:r>
      <w:r w:rsidR="008979F3">
        <w:t xml:space="preserve"> as an example</w:t>
      </w:r>
      <w:r w:rsidR="0035799B">
        <w:t xml:space="preserve"> when discussing standing waves forming in an open-closed tube. </w:t>
      </w:r>
      <w:r w:rsidR="002A4428">
        <w:t xml:space="preserve">In this experiment students get to test this </w:t>
      </w:r>
      <w:r w:rsidR="00372D0E">
        <w:t xml:space="preserve">tube </w:t>
      </w:r>
      <w:r w:rsidR="002A4428">
        <w:t xml:space="preserve">model and another model </w:t>
      </w:r>
      <w:r w:rsidR="001518B1">
        <w:t>describing the resonance frequency of a bottle-like object (the Helmholtz resonator model).</w:t>
      </w:r>
    </w:p>
    <w:p w14:paraId="43889708" w14:textId="341F2968" w:rsidR="57138A91" w:rsidRDefault="57138A91" w:rsidP="006B4B88">
      <w:pPr>
        <w:jc w:val="both"/>
      </w:pPr>
      <w:r>
        <w:t xml:space="preserve">An important note about this experiment is that students </w:t>
      </w:r>
      <w:r w:rsidRPr="7ED3E667">
        <w:rPr>
          <w:i/>
          <w:iCs/>
        </w:rPr>
        <w:t>very</w:t>
      </w:r>
      <w:r>
        <w:t xml:space="preserve"> often doubt themselves and their measurements when the measured frequencies do not line up with model predictions. There are intere</w:t>
      </w:r>
      <w:r w:rsidR="5B4EEA99">
        <w:t xml:space="preserve">sting conversations to be had about what a model means, and </w:t>
      </w:r>
      <w:r w:rsidR="138D3967">
        <w:t xml:space="preserve">how, even if you plan to use a model to interpret your experimental results, one should not go </w:t>
      </w:r>
      <w:r w:rsidR="72A9B3C2">
        <w:t>into an experiment expecting the model to be exactly correct.</w:t>
      </w:r>
    </w:p>
    <w:p w14:paraId="44699619" w14:textId="1BB2654D" w:rsidR="00044A73" w:rsidRDefault="00044A73" w:rsidP="006B4B88">
      <w:pPr>
        <w:pStyle w:val="Otsikko2"/>
        <w:jc w:val="both"/>
      </w:pPr>
      <w:r>
        <w:t>Required equipment</w:t>
      </w:r>
    </w:p>
    <w:p w14:paraId="0015653C" w14:textId="2A8451B3" w:rsidR="00044A73" w:rsidRDefault="0031101A" w:rsidP="006B4B88">
      <w:pPr>
        <w:jc w:val="both"/>
      </w:pPr>
      <w:r>
        <w:rPr>
          <w:rStyle w:val="normaltextrun"/>
          <w:rFonts w:ascii="Calibri" w:hAnsi="Calibri" w:cs="Calibri"/>
          <w:color w:val="000000"/>
          <w:shd w:val="clear" w:color="auto" w:fill="FFFFFF"/>
        </w:rPr>
        <w:t xml:space="preserve">Smartphone (frequency analyzer), </w:t>
      </w:r>
      <w:r w:rsidR="00804EB7">
        <w:rPr>
          <w:rStyle w:val="normaltextrun"/>
          <w:rFonts w:ascii="Calibri" w:hAnsi="Calibri" w:cs="Calibri"/>
          <w:color w:val="000000"/>
          <w:shd w:val="clear" w:color="auto" w:fill="FFFFFF"/>
        </w:rPr>
        <w:t>at least one bottle (long neck preferred)</w:t>
      </w:r>
      <w:r>
        <w:rPr>
          <w:rStyle w:val="normaltextrun"/>
          <w:rFonts w:ascii="Calibri" w:hAnsi="Calibri" w:cs="Calibri"/>
          <w:color w:val="000000"/>
          <w:shd w:val="clear" w:color="auto" w:fill="FFFFFF"/>
        </w:rPr>
        <w:t xml:space="preserve">, water, a measuring cup of one dl (100 ml) or similar, ruler or tape measure, graphing and analysis software. </w:t>
      </w:r>
      <w:r w:rsidR="004C05F0">
        <w:t>S</w:t>
      </w:r>
      <w:r w:rsidR="007F5EB6">
        <w:t xml:space="preserve">preadsheet software will also be useful. </w:t>
      </w:r>
      <w:r>
        <w:rPr>
          <w:rStyle w:val="normaltextrun"/>
          <w:rFonts w:ascii="Calibri" w:hAnsi="Calibri" w:cs="Calibri"/>
          <w:color w:val="000000"/>
          <w:shd w:val="clear" w:color="auto" w:fill="FFFFFF"/>
        </w:rPr>
        <w:t>You can access the frequency data by using the free smartphone app phyphox (RWTH Aachen University) or Physics Toolbox Sensor Suite (Vieyra Software / Chystian Vieyra).</w:t>
      </w:r>
    </w:p>
    <w:p w14:paraId="496BE72F" w14:textId="313F0E7A" w:rsidR="00DC0AD7" w:rsidRDefault="00213B18" w:rsidP="006B4B88">
      <w:pPr>
        <w:jc w:val="both"/>
      </w:pPr>
      <w:r>
        <w:t>This experiment requires little preparation beforehand</w:t>
      </w:r>
      <w:r w:rsidR="00F77661">
        <w:t xml:space="preserve"> besides having the listed equipment available</w:t>
      </w:r>
      <w:r w:rsidR="00CD6106">
        <w:t xml:space="preserve">. Students </w:t>
      </w:r>
      <w:r w:rsidR="00933A89">
        <w:t>will benefit of</w:t>
      </w:r>
      <w:r w:rsidR="00CD6106">
        <w:t xml:space="preserve"> download</w:t>
      </w:r>
      <w:r w:rsidR="00933A89">
        <w:t>ing</w:t>
      </w:r>
      <w:r w:rsidR="00CD6106">
        <w:t xml:space="preserve"> and install</w:t>
      </w:r>
      <w:r w:rsidR="00933A89">
        <w:t>ing</w:t>
      </w:r>
      <w:r w:rsidR="00CD6106">
        <w:t xml:space="preserve"> one of the free </w:t>
      </w:r>
      <w:r w:rsidR="002A6380">
        <w:t xml:space="preserve">smartphone apps phyphox or Physics Toolbox Sensor Suite </w:t>
      </w:r>
      <w:r w:rsidR="00DC0019">
        <w:t>(or similar)</w:t>
      </w:r>
      <w:r w:rsidR="00933A89">
        <w:t xml:space="preserve"> before</w:t>
      </w:r>
      <w:r w:rsidR="008F6EB1">
        <w:t xml:space="preserve"> the session if the lab is done in presence</w:t>
      </w:r>
      <w:r w:rsidR="002C11B5">
        <w:t>.</w:t>
      </w:r>
      <w:r w:rsidR="00C95E81">
        <w:t xml:space="preserve"> </w:t>
      </w:r>
      <w:r w:rsidR="00DC5EE6">
        <w:t xml:space="preserve">Especially in a distance learning scenario, </w:t>
      </w:r>
      <w:r w:rsidR="00823978">
        <w:t>make sure</w:t>
      </w:r>
      <w:r w:rsidR="00C95E81">
        <w:t xml:space="preserve"> that students have a</w:t>
      </w:r>
      <w:r w:rsidR="00797E00">
        <w:t xml:space="preserve">ccess to a spreadsheet </w:t>
      </w:r>
      <w:r w:rsidR="00A00A11">
        <w:t>program and a graphing tool</w:t>
      </w:r>
      <w:r w:rsidR="00DC5EE6">
        <w:t>.</w:t>
      </w:r>
    </w:p>
    <w:p w14:paraId="42FF0300" w14:textId="572BBB3D" w:rsidR="008E1399" w:rsidRDefault="008E1399" w:rsidP="006B4B88">
      <w:pPr>
        <w:jc w:val="both"/>
      </w:pPr>
    </w:p>
    <w:p w14:paraId="46E6EAC8" w14:textId="77777777" w:rsidR="00E4711F" w:rsidRDefault="00136518" w:rsidP="006B4B88">
      <w:pPr>
        <w:pStyle w:val="Otsikko2"/>
        <w:jc w:val="both"/>
      </w:pPr>
      <w:r>
        <w:lastRenderedPageBreak/>
        <w:t>Quick guide to the measuring apps</w:t>
      </w:r>
    </w:p>
    <w:p w14:paraId="43BB0101" w14:textId="5B1B3EFA" w:rsidR="002B0462" w:rsidRDefault="002B0462" w:rsidP="006B4B88">
      <w:pPr>
        <w:pStyle w:val="Otsikko2"/>
        <w:jc w:val="both"/>
      </w:pPr>
    </w:p>
    <w:p w14:paraId="34F9E51E" w14:textId="77777777" w:rsidR="00546DC9" w:rsidRDefault="009F1CC3" w:rsidP="006B4B88">
      <w:pPr>
        <w:keepNext/>
        <w:jc w:val="both"/>
      </w:pPr>
      <w:r>
        <w:rPr>
          <w:noProof/>
        </w:rPr>
        <w:drawing>
          <wp:inline distT="0" distB="0" distL="0" distR="0" wp14:anchorId="165A60EA" wp14:editId="3EE8AC6C">
            <wp:extent cx="2265742" cy="2606040"/>
            <wp:effectExtent l="0" t="0" r="127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74345" cy="2615935"/>
                    </a:xfrm>
                    <a:prstGeom prst="rect">
                      <a:avLst/>
                    </a:prstGeom>
                    <a:noFill/>
                    <a:ln>
                      <a:noFill/>
                    </a:ln>
                  </pic:spPr>
                </pic:pic>
              </a:graphicData>
            </a:graphic>
          </wp:inline>
        </w:drawing>
      </w:r>
      <w:r>
        <w:rPr>
          <w:noProof/>
        </w:rPr>
        <w:drawing>
          <wp:inline distT="0" distB="0" distL="0" distR="0" wp14:anchorId="497B9AA6" wp14:editId="4472B394">
            <wp:extent cx="1744980" cy="259343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1268" cy="2647367"/>
                    </a:xfrm>
                    <a:prstGeom prst="rect">
                      <a:avLst/>
                    </a:prstGeom>
                    <a:noFill/>
                    <a:ln>
                      <a:noFill/>
                    </a:ln>
                  </pic:spPr>
                </pic:pic>
              </a:graphicData>
            </a:graphic>
          </wp:inline>
        </w:drawing>
      </w:r>
    </w:p>
    <w:p w14:paraId="5B0212AE" w14:textId="6D86D848" w:rsidR="002B0462" w:rsidRDefault="00546DC9" w:rsidP="006B4B88">
      <w:pPr>
        <w:pStyle w:val="Kuvaotsikko"/>
        <w:jc w:val="both"/>
      </w:pPr>
      <w:bookmarkStart w:id="2" w:name="_Ref97122569"/>
      <w:r>
        <w:t xml:space="preserve">Figure </w:t>
      </w:r>
      <w:r>
        <w:fldChar w:fldCharType="begin"/>
      </w:r>
      <w:r>
        <w:instrText>SEQ Figure \* ARABIC</w:instrText>
      </w:r>
      <w:r>
        <w:fldChar w:fldCharType="separate"/>
      </w:r>
      <w:r>
        <w:rPr>
          <w:noProof/>
        </w:rPr>
        <w:t>1</w:t>
      </w:r>
      <w:r>
        <w:fldChar w:fldCharType="end"/>
      </w:r>
      <w:bookmarkEnd w:id="2"/>
      <w:r>
        <w:t xml:space="preserve">: </w:t>
      </w:r>
      <w:r w:rsidR="00F70853">
        <w:t>Example view of a measurement of frequency in the apps phyphox (left panel) and Physics Toolbox Sensor Suite (right panel).</w:t>
      </w:r>
    </w:p>
    <w:p w14:paraId="53716344" w14:textId="57D25DD0" w:rsidR="00D147FA" w:rsidRDefault="00360880" w:rsidP="006B4B88">
      <w:pPr>
        <w:jc w:val="both"/>
      </w:pPr>
      <w:r>
        <w:t xml:space="preserve">For this experiment one needs a way to measure the frequency of a tone. </w:t>
      </w:r>
      <w:r w:rsidR="00711E1E">
        <w:t xml:space="preserve">There are lots of possibilities to do this, but in </w:t>
      </w:r>
      <w:r w:rsidR="008B1FF8">
        <w:fldChar w:fldCharType="begin"/>
      </w:r>
      <w:r w:rsidR="008B1FF8">
        <w:instrText xml:space="preserve"> REF _Ref97122569 \h </w:instrText>
      </w:r>
      <w:r w:rsidR="006B4B88">
        <w:instrText xml:space="preserve"> \* MERGEFORMAT </w:instrText>
      </w:r>
      <w:r w:rsidR="008B1FF8">
        <w:fldChar w:fldCharType="separate"/>
      </w:r>
      <w:r w:rsidR="008B1FF8">
        <w:t xml:space="preserve">Figure </w:t>
      </w:r>
      <w:r w:rsidR="008B1FF8">
        <w:rPr>
          <w:noProof/>
        </w:rPr>
        <w:t>1</w:t>
      </w:r>
      <w:r w:rsidR="008B1FF8">
        <w:fldChar w:fldCharType="end"/>
      </w:r>
      <w:r w:rsidR="00B677D3">
        <w:t xml:space="preserve"> we have shown the tools Audio </w:t>
      </w:r>
      <w:r w:rsidR="00C30E11">
        <w:t>A</w:t>
      </w:r>
      <w:r w:rsidR="00B677D3">
        <w:t xml:space="preserve">utocorrelation from the app phyphox, and Spectrum Analyzer </w:t>
      </w:r>
      <w:r w:rsidR="0060058A">
        <w:t>from the app Physics Toolbox Sensor Suite.</w:t>
      </w:r>
      <w:r w:rsidR="00BB1E63">
        <w:t xml:space="preserve"> </w:t>
      </w:r>
      <w:r w:rsidR="0060058A">
        <w:t xml:space="preserve">When one starts the measurement, these tools give a numerical value of the </w:t>
      </w:r>
      <w:r w:rsidR="002C4293">
        <w:t xml:space="preserve">frequency </w:t>
      </w:r>
      <w:r w:rsidR="0001729B">
        <w:t>of</w:t>
      </w:r>
      <w:r w:rsidR="002C4293">
        <w:t xml:space="preserve"> the dominant peak in the spectrum.</w:t>
      </w:r>
      <w:r w:rsidR="00412815">
        <w:t xml:space="preserve"> </w:t>
      </w:r>
      <w:r w:rsidR="00ED35F9">
        <w:t>Note that there might be slight differences in these tools between for example the Android and iPhone versions of the apps.</w:t>
      </w:r>
      <w:r w:rsidR="0037588A">
        <w:t xml:space="preserve"> As a default, </w:t>
      </w:r>
      <w:r w:rsidR="00342BC5">
        <w:t xml:space="preserve">students are not given this information, but they should rather look for and make the decision of what tool </w:t>
      </w:r>
      <w:r w:rsidR="005B55CE">
        <w:t xml:space="preserve">best </w:t>
      </w:r>
      <w:r w:rsidR="00342BC5">
        <w:t>suits this measurement themselves.</w:t>
      </w:r>
    </w:p>
    <w:p w14:paraId="0EEF1B4D" w14:textId="05F6FF6A" w:rsidR="005617D3" w:rsidRDefault="005617D3" w:rsidP="006B4B88">
      <w:pPr>
        <w:jc w:val="both"/>
      </w:pPr>
    </w:p>
    <w:p w14:paraId="7DEF4130" w14:textId="77777777" w:rsidR="005617D3" w:rsidRDefault="005617D3" w:rsidP="006B4B88">
      <w:pPr>
        <w:pStyle w:val="Otsikko2"/>
        <w:jc w:val="both"/>
      </w:pPr>
      <w:r>
        <w:t>Key questions for the experimental process</w:t>
      </w:r>
    </w:p>
    <w:p w14:paraId="5EA4CEA3" w14:textId="54C3054F" w:rsidR="005617D3" w:rsidRPr="00836631" w:rsidRDefault="005617D3" w:rsidP="006B4B88">
      <w:pPr>
        <w:jc w:val="both"/>
      </w:pPr>
      <w:r>
        <w:t xml:space="preserve">To structure the experimentation process, one can give </w:t>
      </w:r>
      <w:r w:rsidR="00274894">
        <w:t xml:space="preserve">a subset of or </w:t>
      </w:r>
      <w:r w:rsidR="001017F4">
        <w:t>the full</w:t>
      </w:r>
      <w:r>
        <w:t xml:space="preserve"> list of </w:t>
      </w:r>
      <w:r w:rsidR="00F56647">
        <w:t xml:space="preserve">following </w:t>
      </w:r>
      <w:r>
        <w:t>orienting questions and prompts to students:</w:t>
      </w:r>
    </w:p>
    <w:p w14:paraId="73983B52" w14:textId="77777777" w:rsidR="005617D3" w:rsidRDefault="005617D3" w:rsidP="006B4B88">
      <w:pPr>
        <w:pStyle w:val="Luettelokappale"/>
        <w:numPr>
          <w:ilvl w:val="0"/>
          <w:numId w:val="5"/>
        </w:numPr>
        <w:jc w:val="both"/>
      </w:pPr>
      <w:r>
        <w:t>What tools in your measuring app are suitable for the required measurements? What are the pros and cons of each of these tools?</w:t>
      </w:r>
    </w:p>
    <w:p w14:paraId="35DC16A8" w14:textId="377CA255" w:rsidR="494F3EBB" w:rsidRDefault="494F3EBB" w:rsidP="006B4B88">
      <w:pPr>
        <w:pStyle w:val="Luettelokappale"/>
        <w:numPr>
          <w:ilvl w:val="0"/>
          <w:numId w:val="5"/>
        </w:numPr>
        <w:jc w:val="both"/>
      </w:pPr>
      <w:r>
        <w:t>Which variables are you able to change in your setup, and which variables are forced to be constant?</w:t>
      </w:r>
    </w:p>
    <w:p w14:paraId="3228BF83" w14:textId="77777777" w:rsidR="005617D3" w:rsidRDefault="005617D3" w:rsidP="006B4B88">
      <w:pPr>
        <w:pStyle w:val="Luettelokappale"/>
        <w:numPr>
          <w:ilvl w:val="0"/>
          <w:numId w:val="5"/>
        </w:numPr>
        <w:jc w:val="both"/>
      </w:pPr>
      <w:r>
        <w:t>How many data points is reasonable to collect with the available equipment?</w:t>
      </w:r>
    </w:p>
    <w:p w14:paraId="6047CED8" w14:textId="77777777" w:rsidR="005617D3" w:rsidRDefault="005617D3" w:rsidP="006B4B88">
      <w:pPr>
        <w:pStyle w:val="Luettelokappale"/>
        <w:numPr>
          <w:ilvl w:val="0"/>
          <w:numId w:val="5"/>
        </w:numPr>
        <w:jc w:val="both"/>
      </w:pPr>
      <w:r>
        <w:t>Does the way you blow on the bottle affect the frequency? What significance does this have on your experimental design?</w:t>
      </w:r>
    </w:p>
    <w:p w14:paraId="3DD70E88" w14:textId="4FA7774A" w:rsidR="005617D3" w:rsidRDefault="005617D3" w:rsidP="006B4B88">
      <w:pPr>
        <w:pStyle w:val="Luettelokappale"/>
        <w:numPr>
          <w:ilvl w:val="0"/>
          <w:numId w:val="5"/>
        </w:numPr>
        <w:jc w:val="both"/>
      </w:pPr>
      <w:r>
        <w:t xml:space="preserve">Where does the </w:t>
      </w:r>
      <w:r w:rsidR="002A0F49">
        <w:t xml:space="preserve">bottle </w:t>
      </w:r>
      <w:r>
        <w:t>neck end and the bottle cavity start? How can you take this into account in your analysis?</w:t>
      </w:r>
    </w:p>
    <w:p w14:paraId="66983443" w14:textId="62BB69C7" w:rsidR="00291E80" w:rsidRDefault="00291E80" w:rsidP="006B4B88">
      <w:pPr>
        <w:pStyle w:val="Luettelokappale"/>
        <w:numPr>
          <w:ilvl w:val="0"/>
          <w:numId w:val="5"/>
        </w:numPr>
        <w:jc w:val="both"/>
      </w:pPr>
      <w:r>
        <w:t>Remember to estimate the m</w:t>
      </w:r>
      <w:r w:rsidR="00B11E15">
        <w:t>easurement uncertainty.</w:t>
      </w:r>
    </w:p>
    <w:p w14:paraId="7E555DFB" w14:textId="77777777" w:rsidR="005617D3" w:rsidRDefault="005617D3" w:rsidP="006B4B88">
      <w:pPr>
        <w:pStyle w:val="Luettelokappale"/>
        <w:numPr>
          <w:ilvl w:val="0"/>
          <w:numId w:val="5"/>
        </w:numPr>
        <w:jc w:val="both"/>
      </w:pPr>
      <w:r>
        <w:t>How to probe the limits of the models?</w:t>
      </w:r>
    </w:p>
    <w:p w14:paraId="2C035993" w14:textId="26E372F8" w:rsidR="005617D3" w:rsidRDefault="005617D3" w:rsidP="006B4B88">
      <w:pPr>
        <w:pStyle w:val="Luettelokappale"/>
        <w:numPr>
          <w:ilvl w:val="0"/>
          <w:numId w:val="5"/>
        </w:numPr>
        <w:jc w:val="both"/>
      </w:pPr>
      <w:r>
        <w:t>How to represent the data in such a way that a comparison with the model predictions is the most effortless?</w:t>
      </w:r>
    </w:p>
    <w:p w14:paraId="7EBE6EAE" w14:textId="31BECE19" w:rsidR="00C23811" w:rsidRDefault="00C23811" w:rsidP="006B4B88">
      <w:pPr>
        <w:pStyle w:val="Luettelokappale"/>
        <w:numPr>
          <w:ilvl w:val="0"/>
          <w:numId w:val="5"/>
        </w:numPr>
        <w:jc w:val="both"/>
      </w:pPr>
      <w:r>
        <w:lastRenderedPageBreak/>
        <w:t xml:space="preserve">What are the important parts of this experiment to communicate to the </w:t>
      </w:r>
      <w:r w:rsidR="0046445B">
        <w:t>audience of the presentation</w:t>
      </w:r>
      <w:r w:rsidR="00ED300B">
        <w:t>/report</w:t>
      </w:r>
      <w:r w:rsidR="0046445B">
        <w:t>?</w:t>
      </w:r>
    </w:p>
    <w:p w14:paraId="605D1CE4" w14:textId="4D351C1A" w:rsidR="002B6351" w:rsidRDefault="002B6351" w:rsidP="006B4B88">
      <w:pPr>
        <w:pStyle w:val="Luettelokappale"/>
        <w:numPr>
          <w:ilvl w:val="0"/>
          <w:numId w:val="5"/>
        </w:numPr>
        <w:jc w:val="both"/>
      </w:pPr>
      <w:r>
        <w:t xml:space="preserve">Reflect on other possible ways to test the models, and whether there would be other </w:t>
      </w:r>
      <w:r w:rsidR="00383B0A">
        <w:t xml:space="preserve">digital/analog measuring devices that could be used </w:t>
      </w:r>
      <w:r w:rsidR="00D91572">
        <w:t>to do</w:t>
      </w:r>
      <w:r w:rsidR="00383B0A">
        <w:t xml:space="preserve"> this experiment.</w:t>
      </w:r>
    </w:p>
    <w:p w14:paraId="747FDD38" w14:textId="6ECA4244" w:rsidR="005617D3" w:rsidRDefault="005617D3" w:rsidP="006B4B88">
      <w:pPr>
        <w:pStyle w:val="Luettelokappale"/>
        <w:numPr>
          <w:ilvl w:val="0"/>
          <w:numId w:val="5"/>
        </w:numPr>
        <w:jc w:val="both"/>
      </w:pPr>
      <w:r>
        <w:t>Reflect on what you learned in this experiment. What importance does this have for your further studies and your later professional activity?</w:t>
      </w:r>
    </w:p>
    <w:p w14:paraId="7566E3CA" w14:textId="77777777" w:rsidR="008E1399" w:rsidRPr="00B65296" w:rsidRDefault="008E1399" w:rsidP="006B4B88">
      <w:pPr>
        <w:pStyle w:val="Otsikko2"/>
        <w:jc w:val="both"/>
      </w:pPr>
    </w:p>
    <w:p w14:paraId="76028424" w14:textId="3FA66B51" w:rsidR="16763406" w:rsidRDefault="009A644E" w:rsidP="006B4B88">
      <w:pPr>
        <w:pStyle w:val="Otsikko2"/>
        <w:jc w:val="both"/>
        <w:rPr>
          <w:rFonts w:ascii="Calibri Light" w:hAnsi="Calibri Light"/>
        </w:rPr>
      </w:pPr>
      <w:r>
        <w:rPr>
          <w:rFonts w:ascii="Calibri Light" w:hAnsi="Calibri Light"/>
        </w:rPr>
        <w:t>Example narrative</w:t>
      </w:r>
      <w:r w:rsidR="00D70C66">
        <w:rPr>
          <w:rFonts w:ascii="Calibri Light" w:hAnsi="Calibri Light"/>
        </w:rPr>
        <w:t xml:space="preserve"> with </w:t>
      </w:r>
      <w:r w:rsidR="00E33178">
        <w:rPr>
          <w:rFonts w:ascii="Calibri Light" w:hAnsi="Calibri Light"/>
        </w:rPr>
        <w:t>comments and suggestions</w:t>
      </w:r>
    </w:p>
    <w:p w14:paraId="39D1DDBB" w14:textId="1BBA1327" w:rsidR="00793110" w:rsidRDefault="00793110" w:rsidP="006B4B88">
      <w:pPr>
        <w:jc w:val="both"/>
      </w:pPr>
      <w:r>
        <w:t>In its basic form the experiment is quite open and there is a lot of decision-making left for the student.</w:t>
      </w:r>
      <w:r w:rsidR="00B6654A">
        <w:t xml:space="preserve"> In the following we will outline possible directions that the experiment can take and </w:t>
      </w:r>
      <w:r w:rsidR="00F44782">
        <w:t xml:space="preserve">some common problems that students faced in our </w:t>
      </w:r>
      <w:r w:rsidR="00760333">
        <w:t>pilot runs.</w:t>
      </w:r>
    </w:p>
    <w:p w14:paraId="36B00913" w14:textId="1B5B329E" w:rsidR="00EE0D4D" w:rsidRDefault="00EE0D4D" w:rsidP="006B4B88">
      <w:pPr>
        <w:pStyle w:val="Otsikko4"/>
        <w:jc w:val="both"/>
      </w:pPr>
      <w:r>
        <w:t>Possible pre-lab exercise</w:t>
      </w:r>
    </w:p>
    <w:p w14:paraId="7BE9F0DE" w14:textId="3F4BE2CC" w:rsidR="00EE0D4D" w:rsidRPr="00EE0D4D" w:rsidRDefault="00DD7F15" w:rsidP="006B4B88">
      <w:pPr>
        <w:jc w:val="both"/>
      </w:pPr>
      <w:r>
        <w:t>Instructors might want to give the derivation of the Helmholtz resonance frequency (see below) as a pre-lab</w:t>
      </w:r>
      <w:r w:rsidR="0042659B">
        <w:t xml:space="preserve"> </w:t>
      </w:r>
      <w:r>
        <w:t xml:space="preserve">exercise. </w:t>
      </w:r>
      <w:r w:rsidR="00041065">
        <w:t>One could also ask for a written experiment plan from the students beforehand to be able to give feedback before experimentation.</w:t>
      </w:r>
    </w:p>
    <w:p w14:paraId="0F4632E0" w14:textId="066C576E" w:rsidR="009A644E" w:rsidRDefault="00095A97" w:rsidP="006B4B88">
      <w:pPr>
        <w:pStyle w:val="Otsikko4"/>
        <w:jc w:val="both"/>
      </w:pPr>
      <w:r>
        <w:t>Planning</w:t>
      </w:r>
    </w:p>
    <w:p w14:paraId="0273469D" w14:textId="7C9068F2" w:rsidR="00E33178" w:rsidRDefault="006727D1" w:rsidP="006B4B88">
      <w:pPr>
        <w:jc w:val="both"/>
      </w:pPr>
      <w:r>
        <w:t xml:space="preserve">Here the students </w:t>
      </w:r>
      <w:r w:rsidR="0084684B">
        <w:t>need to consider a few things:</w:t>
      </w:r>
    </w:p>
    <w:p w14:paraId="4EA307C9" w14:textId="388015DC" w:rsidR="0084684B" w:rsidRDefault="0084684B" w:rsidP="006B4B88">
      <w:pPr>
        <w:pStyle w:val="Luettelokappale"/>
        <w:numPr>
          <w:ilvl w:val="0"/>
          <w:numId w:val="2"/>
        </w:numPr>
        <w:jc w:val="both"/>
      </w:pPr>
      <w:r>
        <w:t>Which tool in the measuring app they want to use</w:t>
      </w:r>
      <w:r w:rsidR="00222911">
        <w:t>?</w:t>
      </w:r>
    </w:p>
    <w:p w14:paraId="2D815FE4" w14:textId="5D488E1D" w:rsidR="00804890" w:rsidRDefault="00261FCA" w:rsidP="006B4B88">
      <w:pPr>
        <w:pStyle w:val="Luettelokappale"/>
        <w:numPr>
          <w:ilvl w:val="1"/>
          <w:numId w:val="2"/>
        </w:numPr>
        <w:jc w:val="both"/>
      </w:pPr>
      <w:r>
        <w:t xml:space="preserve">Finding a suitable tool can require some testing. </w:t>
      </w:r>
      <w:r w:rsidR="00804890">
        <w:t>In phyphox</w:t>
      </w:r>
      <w:r w:rsidR="00CA4854">
        <w:t>,</w:t>
      </w:r>
      <w:r w:rsidR="00804890">
        <w:t xml:space="preserve"> </w:t>
      </w:r>
      <w:r w:rsidR="00CA4854">
        <w:t xml:space="preserve">for example, </w:t>
      </w:r>
      <w:r w:rsidR="00804890">
        <w:t>possible tools are</w:t>
      </w:r>
      <w:r w:rsidR="008E2D42">
        <w:t xml:space="preserve"> essentially</w:t>
      </w:r>
      <w:r w:rsidR="00804890">
        <w:t xml:space="preserve"> Audio </w:t>
      </w:r>
      <w:r w:rsidR="0010148C">
        <w:t>A</w:t>
      </w:r>
      <w:r w:rsidR="00804890">
        <w:t xml:space="preserve">utocorrelation, </w:t>
      </w:r>
      <w:r w:rsidR="00E86A5E">
        <w:t xml:space="preserve">Frequency </w:t>
      </w:r>
      <w:r w:rsidR="0010148C">
        <w:t>h</w:t>
      </w:r>
      <w:r w:rsidR="00E86A5E">
        <w:t>istory</w:t>
      </w:r>
      <w:r w:rsidR="008E2D42">
        <w:t xml:space="preserve">, and Audio </w:t>
      </w:r>
      <w:r w:rsidR="0010148C">
        <w:t>Spectrum.</w:t>
      </w:r>
      <w:r w:rsidR="00E86A5E">
        <w:t xml:space="preserve"> </w:t>
      </w:r>
      <w:r w:rsidR="0010148C">
        <w:t xml:space="preserve">Of these Audio Autocorrelation gives the most straightforward way </w:t>
      </w:r>
      <w:r w:rsidR="00CE6AFB">
        <w:t xml:space="preserve">of obtaining a numerical value for the frequency. Audio Spectrum </w:t>
      </w:r>
      <w:r w:rsidR="00D533E8">
        <w:t>and Frequency history do not give the exact frequency directly</w:t>
      </w:r>
      <w:r w:rsidR="00F27F3D">
        <w:t>, but with additional effort these tools are also usable.</w:t>
      </w:r>
    </w:p>
    <w:p w14:paraId="75944FA2" w14:textId="77777777" w:rsidR="003969B3" w:rsidRDefault="00222911" w:rsidP="006B4B88">
      <w:pPr>
        <w:pStyle w:val="Luettelokappale"/>
        <w:numPr>
          <w:ilvl w:val="0"/>
          <w:numId w:val="2"/>
        </w:numPr>
        <w:jc w:val="both"/>
      </w:pPr>
      <w:r>
        <w:t>Which quantities to measure</w:t>
      </w:r>
      <w:r w:rsidR="003969B3">
        <w:t>?</w:t>
      </w:r>
    </w:p>
    <w:p w14:paraId="62627ABF" w14:textId="4380DEDA" w:rsidR="00696267" w:rsidRDefault="00571599" w:rsidP="006B4B88">
      <w:pPr>
        <w:pStyle w:val="Luettelokappale"/>
        <w:numPr>
          <w:ilvl w:val="1"/>
          <w:numId w:val="2"/>
        </w:numPr>
        <w:jc w:val="both"/>
      </w:pPr>
      <w:r>
        <w:t xml:space="preserve">Essentially </w:t>
      </w:r>
      <w:r w:rsidR="00B90403">
        <w:t>the quantities to measure are the volume of water in the bottle, the height of the air column in the bottle,</w:t>
      </w:r>
      <w:r w:rsidR="00F3275F">
        <w:t xml:space="preserve"> frequency of sound for each water level,</w:t>
      </w:r>
      <w:r w:rsidR="00B90403">
        <w:t xml:space="preserve"> </w:t>
      </w:r>
      <w:r w:rsidR="00A66536">
        <w:t>the inside radius/diameter of the bottle neck, the length of the bottle neck</w:t>
      </w:r>
      <w:r w:rsidR="004A74AF">
        <w:t xml:space="preserve">, and the </w:t>
      </w:r>
      <w:r w:rsidR="00E020CF">
        <w:t>volume of the bottle cavity</w:t>
      </w:r>
      <w:r w:rsidR="005F4DB8">
        <w:t xml:space="preserve">. </w:t>
      </w:r>
      <w:r w:rsidR="00AC3AF3">
        <w:t xml:space="preserve">Some might plan measurements for </w:t>
      </w:r>
      <w:r w:rsidR="00364667">
        <w:t>the two models separately and some might do it in one go.</w:t>
      </w:r>
    </w:p>
    <w:p w14:paraId="0759B7DB" w14:textId="39F2D22D" w:rsidR="001B4839" w:rsidRDefault="001B4839" w:rsidP="006B4B88">
      <w:pPr>
        <w:pStyle w:val="Luettelokappale"/>
        <w:numPr>
          <w:ilvl w:val="1"/>
          <w:numId w:val="2"/>
        </w:numPr>
        <w:jc w:val="both"/>
      </w:pPr>
      <w:r>
        <w:t xml:space="preserve">Defining where the bottle neck </w:t>
      </w:r>
      <w:r w:rsidR="00D96773">
        <w:t>starts and becomes the bottle cavity is essential. It is interesting to think about the uncertainty involved in this.</w:t>
      </w:r>
    </w:p>
    <w:p w14:paraId="38962B31" w14:textId="77777777" w:rsidR="003969B3" w:rsidRDefault="003969B3" w:rsidP="006B4B88">
      <w:pPr>
        <w:pStyle w:val="Luettelokappale"/>
        <w:numPr>
          <w:ilvl w:val="0"/>
          <w:numId w:val="2"/>
        </w:numPr>
        <w:jc w:val="both"/>
      </w:pPr>
      <w:r>
        <w:t>How many data points to take (how many water levels in the bottle)</w:t>
      </w:r>
    </w:p>
    <w:p w14:paraId="4BC03ACB" w14:textId="2FC00C9F" w:rsidR="004669C1" w:rsidRDefault="00224D57" w:rsidP="006B4B88">
      <w:pPr>
        <w:pStyle w:val="Luettelokappale"/>
        <w:numPr>
          <w:ilvl w:val="1"/>
          <w:numId w:val="2"/>
        </w:numPr>
        <w:jc w:val="both"/>
      </w:pPr>
      <w:r>
        <w:t xml:space="preserve">This can depend on the size of the bottle and “resolution” set by the measuring cup in use. </w:t>
      </w:r>
      <w:r w:rsidR="008F3A76">
        <w:t xml:space="preserve">Data collection in this experiment </w:t>
      </w:r>
      <w:r w:rsidR="00805A84">
        <w:t xml:space="preserve">is rather quick, so </w:t>
      </w:r>
      <w:r w:rsidR="00F77F44">
        <w:t>as many data points as possible</w:t>
      </w:r>
      <w:r w:rsidR="000472C7">
        <w:t xml:space="preserve"> is a reasonable choic</w:t>
      </w:r>
      <w:r w:rsidR="00B02382">
        <w:t>e</w:t>
      </w:r>
      <w:r w:rsidR="004159C6">
        <w:t>.</w:t>
      </w:r>
      <w:r w:rsidR="00F77F44">
        <w:t xml:space="preserve"> </w:t>
      </w:r>
      <w:r w:rsidR="00182E7E">
        <w:t xml:space="preserve">Some might be tempted to compare a model prediction to data in a single point and make conclusions, but </w:t>
      </w:r>
      <w:r w:rsidR="006455CF">
        <w:t xml:space="preserve">a broader </w:t>
      </w:r>
      <w:r w:rsidR="00302C6D">
        <w:t>scope should be promoted.</w:t>
      </w:r>
      <w:r w:rsidR="00CD3352">
        <w:t xml:space="preserve"> The decisions can always be revised later.</w:t>
      </w:r>
    </w:p>
    <w:p w14:paraId="4B96F2CF" w14:textId="668BAF7E" w:rsidR="00AA16F4" w:rsidRPr="00E33178" w:rsidRDefault="004669C1" w:rsidP="006B4B88">
      <w:pPr>
        <w:pStyle w:val="Luettelokappale"/>
        <w:numPr>
          <w:ilvl w:val="0"/>
          <w:numId w:val="2"/>
        </w:numPr>
        <w:jc w:val="both"/>
      </w:pPr>
      <w:r>
        <w:t>How to estimate measuring uncertainty.</w:t>
      </w:r>
    </w:p>
    <w:p w14:paraId="7DF20F13" w14:textId="5A87D211" w:rsidR="00350AE4" w:rsidRDefault="00350AE4" w:rsidP="006B4B88">
      <w:pPr>
        <w:pStyle w:val="Otsikko4"/>
        <w:jc w:val="both"/>
      </w:pPr>
      <w:r>
        <w:lastRenderedPageBreak/>
        <w:t>Testing</w:t>
      </w:r>
      <w:r w:rsidR="003A1D11">
        <w:t xml:space="preserve"> the equipment</w:t>
      </w:r>
    </w:p>
    <w:p w14:paraId="07D14582" w14:textId="220AF84D" w:rsidR="00760333" w:rsidRPr="00760333" w:rsidRDefault="00A236E2" w:rsidP="006B4B88">
      <w:pPr>
        <w:jc w:val="both"/>
      </w:pPr>
      <w:r>
        <w:t xml:space="preserve">Finding the </w:t>
      </w:r>
      <w:r w:rsidR="00D87201">
        <w:t xml:space="preserve">tool from the measuring app probably requires some testing. It is advisable to do some tests to </w:t>
      </w:r>
      <w:r w:rsidR="00014BED">
        <w:t xml:space="preserve">familiarize with the digital tool </w:t>
      </w:r>
      <w:r w:rsidR="00083CA3">
        <w:t>and to make sure one is measuring the correct thing.</w:t>
      </w:r>
      <w:r w:rsidR="005B0BDB">
        <w:t xml:space="preserve"> </w:t>
      </w:r>
      <w:r w:rsidR="009A1C56">
        <w:t>One could check that the frequency changes when water is added to the bottle.</w:t>
      </w:r>
    </w:p>
    <w:p w14:paraId="2AC4CC6A" w14:textId="1E3C3D38" w:rsidR="00D72D74" w:rsidRDefault="00350AE4" w:rsidP="006B4B88">
      <w:pPr>
        <w:pStyle w:val="Otsikko4"/>
        <w:jc w:val="both"/>
      </w:pPr>
      <w:r>
        <w:t>Data collection</w:t>
      </w:r>
    </w:p>
    <w:p w14:paraId="55002E0D" w14:textId="41F235C0" w:rsidR="00540005" w:rsidRDefault="00C713C2" w:rsidP="006B4B88">
      <w:pPr>
        <w:jc w:val="both"/>
      </w:pPr>
      <w:r>
        <w:t xml:space="preserve">Let’s use a standard long-necked wine bottle as an example. </w:t>
      </w:r>
      <w:r w:rsidR="00F04EAD">
        <w:t>One first measures the relevant basic geometry of the bottle: inside diameter of the neck, length of the neck</w:t>
      </w:r>
      <w:r w:rsidR="00E468BA">
        <w:t xml:space="preserve">, and perhaps already the </w:t>
      </w:r>
      <w:r w:rsidR="008957E5">
        <w:t xml:space="preserve">full </w:t>
      </w:r>
      <w:r w:rsidR="00E468BA">
        <w:t xml:space="preserve">volume of the bottle cavity. </w:t>
      </w:r>
      <w:r w:rsidR="003708A5">
        <w:t xml:space="preserve">Then one can measure the frequency from the empty bottle and proceed to </w:t>
      </w:r>
      <w:r w:rsidR="008B77D8">
        <w:t>fill the bottle gradually with water in 0.5 dl (50 ml) or 1</w:t>
      </w:r>
      <w:r w:rsidR="00F60E5A">
        <w:t>,0 dl (</w:t>
      </w:r>
      <w:r w:rsidR="008B77D8">
        <w:t>100 ml</w:t>
      </w:r>
      <w:r w:rsidR="00F60E5A">
        <w:t>)</w:t>
      </w:r>
      <w:r w:rsidR="008B77D8">
        <w:t xml:space="preserve"> steps, </w:t>
      </w:r>
      <w:r w:rsidR="00E468BA">
        <w:t>depending on the</w:t>
      </w:r>
      <w:r w:rsidR="00134FA4">
        <w:t xml:space="preserve"> available</w:t>
      </w:r>
      <w:r w:rsidR="00E468BA">
        <w:t xml:space="preserve"> measurement </w:t>
      </w:r>
      <w:r w:rsidR="00134FA4">
        <w:t>cup</w:t>
      </w:r>
      <w:r w:rsidR="00915FC8">
        <w:t xml:space="preserve">, while logging the frequency of sound, </w:t>
      </w:r>
      <w:r w:rsidR="00BB3C91">
        <w:t>length of the air column in the bottle and the volume of water added</w:t>
      </w:r>
      <w:r w:rsidR="00F60E5A">
        <w:t>.</w:t>
      </w:r>
      <w:r w:rsidR="00F04EAD">
        <w:t xml:space="preserve"> </w:t>
      </w:r>
      <w:r w:rsidR="00B26197">
        <w:t xml:space="preserve">To estimate the volume of air in the bottle and to get data points </w:t>
      </w:r>
      <w:r w:rsidR="006018FB">
        <w:t xml:space="preserve">when the bottle is filled up to </w:t>
      </w:r>
      <w:r w:rsidR="00B26197">
        <w:t xml:space="preserve">the neck, one might need to </w:t>
      </w:r>
      <w:r w:rsidR="00CF6310">
        <w:t>add approximated smaller amounts of water</w:t>
      </w:r>
      <w:r w:rsidR="006259F2">
        <w:t>.</w:t>
      </w:r>
    </w:p>
    <w:p w14:paraId="6DC19AF0" w14:textId="4B571283" w:rsidR="003D7670" w:rsidRDefault="009B0E60" w:rsidP="006B4B88">
      <w:pPr>
        <w:jc w:val="both"/>
      </w:pPr>
      <w:r>
        <w:t xml:space="preserve">One can then represent the data and model predictions as a function of the </w:t>
      </w:r>
      <w:r w:rsidR="00FE0B90">
        <w:t>length of the air column, or the volume of air in the bottle cavity.</w:t>
      </w:r>
    </w:p>
    <w:p w14:paraId="198204FE" w14:textId="247C5291" w:rsidR="00083CA3" w:rsidRDefault="00733A12" w:rsidP="006B4B88">
      <w:pPr>
        <w:jc w:val="both"/>
      </w:pPr>
      <w:r>
        <w:t>Some common problems</w:t>
      </w:r>
      <w:r w:rsidR="00E51042">
        <w:t xml:space="preserve"> and notes</w:t>
      </w:r>
      <w:r>
        <w:t xml:space="preserve"> related to data collection:</w:t>
      </w:r>
    </w:p>
    <w:p w14:paraId="2E695F42" w14:textId="78F28A63" w:rsidR="00733A12" w:rsidRDefault="00733A12" w:rsidP="006B4B88">
      <w:pPr>
        <w:pStyle w:val="Luettelokappale"/>
        <w:numPr>
          <w:ilvl w:val="0"/>
          <w:numId w:val="3"/>
        </w:numPr>
        <w:jc w:val="both"/>
      </w:pPr>
      <w:r>
        <w:t xml:space="preserve">The apps can have problems with </w:t>
      </w:r>
      <w:r w:rsidR="00B01395">
        <w:t xml:space="preserve">measuring </w:t>
      </w:r>
      <w:r>
        <w:t>the lowest frequencies</w:t>
      </w:r>
      <w:r w:rsidR="00B01395">
        <w:t xml:space="preserve"> for large bottles. If it is impossible to get a reading, consider adding some water to the bottle </w:t>
      </w:r>
      <w:r w:rsidR="00D008E6">
        <w:t>and see if higher frequencies are measurable.</w:t>
      </w:r>
    </w:p>
    <w:p w14:paraId="129A977E" w14:textId="7CF28A2C" w:rsidR="00D008E6" w:rsidRDefault="004C5CAA" w:rsidP="006B4B88">
      <w:pPr>
        <w:pStyle w:val="Luettelokappale"/>
        <w:numPr>
          <w:ilvl w:val="0"/>
          <w:numId w:val="3"/>
        </w:numPr>
        <w:jc w:val="both"/>
      </w:pPr>
      <w:r>
        <w:t xml:space="preserve">Even if there is no </w:t>
      </w:r>
      <w:r w:rsidR="00B75169">
        <w:t>solid audible</w:t>
      </w:r>
      <w:r w:rsidR="00C700CF">
        <w:t xml:space="preserve"> pitch from the bottle, </w:t>
      </w:r>
      <w:r w:rsidR="00B75169">
        <w:t xml:space="preserve">it is possible that </w:t>
      </w:r>
      <w:r w:rsidR="00C700CF">
        <w:t>the resonance frequency is activated and measurable.</w:t>
      </w:r>
      <w:r w:rsidR="00E513D1">
        <w:t xml:space="preserve"> </w:t>
      </w:r>
      <w:r w:rsidR="00977836">
        <w:t>If at some water levels there are problems in obtaining a solid sound, this could be checked.</w:t>
      </w:r>
    </w:p>
    <w:p w14:paraId="1BBB5857" w14:textId="61E43DA3" w:rsidR="00E51042" w:rsidRDefault="009A1C56" w:rsidP="006B4B88">
      <w:pPr>
        <w:pStyle w:val="Luettelokappale"/>
        <w:numPr>
          <w:ilvl w:val="0"/>
          <w:numId w:val="3"/>
        </w:numPr>
        <w:jc w:val="both"/>
      </w:pPr>
      <w:r>
        <w:t xml:space="preserve">In one instance the </w:t>
      </w:r>
      <w:r w:rsidR="00A70CB9">
        <w:t xml:space="preserve">measured frequency did not change even when </w:t>
      </w:r>
      <w:r w:rsidR="00C71190">
        <w:t xml:space="preserve">a </w:t>
      </w:r>
      <w:r w:rsidR="00A70CB9">
        <w:t xml:space="preserve">significant amount of water was added to the bottle. </w:t>
      </w:r>
      <w:r w:rsidR="00C24821">
        <w:t>Restarting the app and the phone can help.</w:t>
      </w:r>
    </w:p>
    <w:p w14:paraId="03652E1E" w14:textId="2AB01A22" w:rsidR="472ED884" w:rsidRDefault="472ED884" w:rsidP="006B4B88">
      <w:pPr>
        <w:pStyle w:val="Luettelokappale"/>
        <w:numPr>
          <w:ilvl w:val="0"/>
          <w:numId w:val="3"/>
        </w:numPr>
        <w:jc w:val="both"/>
      </w:pPr>
      <w:r>
        <w:t xml:space="preserve">In this stage students might feel like they are doing something wrong if the measured frequencies do not match the frequencies predicted by the models. </w:t>
      </w:r>
      <w:r w:rsidR="009C4BAC">
        <w:t>It should be emphasized that the objective is to test the models, not prove them correct.</w:t>
      </w:r>
    </w:p>
    <w:p w14:paraId="18032E68" w14:textId="77777777" w:rsidR="00487060" w:rsidRPr="00083CA3" w:rsidRDefault="00487060" w:rsidP="006B4B88">
      <w:pPr>
        <w:pStyle w:val="Luettelokappale"/>
        <w:jc w:val="both"/>
      </w:pPr>
    </w:p>
    <w:p w14:paraId="6CA1838E" w14:textId="06D0BFAE" w:rsidR="00350AE4" w:rsidRDefault="00D70C66" w:rsidP="006B4B88">
      <w:pPr>
        <w:pStyle w:val="Otsikko4"/>
        <w:jc w:val="both"/>
      </w:pPr>
      <w:r>
        <w:t>Data representation and analysis</w:t>
      </w:r>
    </w:p>
    <w:p w14:paraId="065C4FD3" w14:textId="77777777" w:rsidR="006B4B88" w:rsidRDefault="00C8721C" w:rsidP="006B4B88">
      <w:pPr>
        <w:jc w:val="both"/>
      </w:pPr>
      <w:r>
        <w:rPr>
          <w:noProof/>
        </w:rPr>
        <w:pict w14:anchorId="3F7EACF4">
          <v:shapetype id="_x0000_t202" coordsize="21600,21600" o:spt="202" path="m,l,21600r21600,l21600,xe">
            <v:stroke joinstyle="miter"/>
            <v:path gradientshapeok="t" o:connecttype="rect"/>
          </v:shapetype>
          <v:shape id="Text Box 3" o:spid="_x0000_s1026" type="#_x0000_t202" style="position:absolute;left:0;text-align:left;margin-left:57pt;margin-top:213.4pt;width:362pt;height:32.95pt;z-index:251658241;visibility:visible;mso-wrap-distance-left:9pt;mso-wrap-distance-top:0;mso-wrap-distance-right:9pt;mso-wrap-distance-bottom:0;mso-position-horizontal-relative:margin;mso-position-vertical-relative:text;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" stroked="f">
            <v:textbox inset="0,0,0,0">
              <w:txbxContent>
                <w:p w14:paraId="3D27E3FA" w14:textId="430DC8CE" w:rsidR="00C8779F" w:rsidRPr="0077614A" w:rsidRDefault="00C8779F" w:rsidP="00C8779F">
                  <w:pPr>
                    <w:pStyle w:val="Kuvaotsikko"/>
                    <w:rPr>
                      <w:noProof/>
                    </w:rPr>
                  </w:pPr>
                  <w:bookmarkStart w:id="3" w:name="_Ref97122404"/>
                  <w:r>
                    <w:t xml:space="preserve">Figure </w:t>
                  </w:r>
                  <w:r w:rsidR="00C8721C">
                    <w:fldChar w:fldCharType="begin"/>
                  </w:r>
                  <w:r w:rsidR="00C8721C">
                    <w:instrText xml:space="preserve"> SEQ Figure \* ARABIC </w:instrText>
                  </w:r>
                  <w:r w:rsidR="00C8721C">
                    <w:fldChar w:fldCharType="separate"/>
                  </w:r>
                  <w:r w:rsidR="00546DC9">
                    <w:rPr>
                      <w:noProof/>
                    </w:rPr>
                    <w:t>2</w:t>
                  </w:r>
                  <w:r w:rsidR="00C8721C">
                    <w:rPr>
                      <w:noProof/>
                    </w:rPr>
                    <w:fldChar w:fldCharType="end"/>
                  </w:r>
                  <w:bookmarkEnd w:id="3"/>
                  <w:r>
                    <w:t>:</w:t>
                  </w:r>
                  <w:r w:rsidR="00FE1E24">
                    <w:t xml:space="preserve"> Example figures</w:t>
                  </w:r>
                  <w:r w:rsidR="0091587A">
                    <w:t xml:space="preserve"> (without error bars)</w:t>
                  </w:r>
                  <w:r w:rsidR="00FE1E24">
                    <w:t xml:space="preserve"> of the </w:t>
                  </w:r>
                  <w:r w:rsidR="00A54550">
                    <w:t xml:space="preserve">frequency as a function of the length of the air column in the bottle (left panel) and as a function of </w:t>
                  </w:r>
                  <w:r w:rsidR="00D72347">
                    <w:t xml:space="preserve">the volume of air in the bottle cavity (right panel). </w:t>
                  </w:r>
                  <w:r w:rsidR="0091587A">
                    <w:t xml:space="preserve">The effective length </w:t>
                  </w:r>
                  <w:r w:rsidR="0097752C">
                    <w:t>is not accounted for in this figure.</w:t>
                  </w:r>
                </w:p>
              </w:txbxContent>
            </v:textbox>
            <w10:wrap type="topAndBottom" anchorx="margin"/>
          </v:shape>
        </w:pict>
      </w:r>
      <w:r w:rsidR="00D7729E">
        <w:rPr>
          <w:noProof/>
        </w:rPr>
        <w:drawing>
          <wp:anchor distT="0" distB="0" distL="114300" distR="114300" simplePos="0" relativeHeight="251659264" behindDoc="0" locked="0" layoutInCell="1" allowOverlap="1" wp14:anchorId="33BFD689" wp14:editId="503FB87D">
            <wp:simplePos x="0" y="0"/>
            <wp:positionH relativeFrom="column">
              <wp:posOffset>2973070</wp:posOffset>
            </wp:positionH>
            <wp:positionV relativeFrom="paragraph">
              <wp:posOffset>595630</wp:posOffset>
            </wp:positionV>
            <wp:extent cx="2651125" cy="2089785"/>
            <wp:effectExtent l="0" t="0" r="0" b="571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51125" cy="2089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729E">
        <w:rPr>
          <w:noProof/>
        </w:rPr>
        <w:drawing>
          <wp:anchor distT="0" distB="0" distL="114300" distR="114300" simplePos="0" relativeHeight="251657216" behindDoc="0" locked="0" layoutInCell="1" allowOverlap="1" wp14:anchorId="6FCEC266" wp14:editId="32E44BD5">
            <wp:simplePos x="0" y="0"/>
            <wp:positionH relativeFrom="margin">
              <wp:posOffset>379730</wp:posOffset>
            </wp:positionH>
            <wp:positionV relativeFrom="paragraph">
              <wp:posOffset>557530</wp:posOffset>
            </wp:positionV>
            <wp:extent cx="2564765" cy="2118360"/>
            <wp:effectExtent l="0" t="0" r="698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64765" cy="211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2BEC">
        <w:t>Students may choose to represent their data using table</w:t>
      </w:r>
      <w:r w:rsidR="003725D5">
        <w:t>s</w:t>
      </w:r>
      <w:r w:rsidR="00FD2BEC">
        <w:t xml:space="preserve"> or figures</w:t>
      </w:r>
      <w:r w:rsidR="00491C14">
        <w:t>. Arguably the most suitable way to present the data is to show both model predictions and measured data in the same figure.</w:t>
      </w:r>
    </w:p>
    <w:p w14:paraId="26049F11" w14:textId="77777777" w:rsidR="006B4B88" w:rsidRDefault="006B4B88" w:rsidP="006B4B88">
      <w:pPr>
        <w:jc w:val="both"/>
      </w:pPr>
    </w:p>
    <w:p w14:paraId="17556F1C" w14:textId="77777777" w:rsidR="006B4B88" w:rsidRDefault="006B4B88" w:rsidP="006B4B88">
      <w:pPr>
        <w:jc w:val="both"/>
      </w:pPr>
    </w:p>
    <w:p w14:paraId="53E258E9" w14:textId="2A0B95EF" w:rsidR="0017182F" w:rsidRDefault="007A02A0" w:rsidP="006B4B88">
      <w:pPr>
        <w:jc w:val="both"/>
      </w:pPr>
      <w:r>
        <w:fldChar w:fldCharType="begin"/>
      </w:r>
      <w:r>
        <w:instrText xml:space="preserve"> REF _Ref97122374 \h </w:instrText>
      </w:r>
      <w:r w:rsidR="006B4B88">
        <w:instrText xml:space="preserve"> \* MERGEFORMAT </w:instrText>
      </w:r>
      <w:r>
        <w:fldChar w:fldCharType="separate"/>
      </w:r>
      <w:r>
        <w:t xml:space="preserve">Figure </w:t>
      </w:r>
      <w:r>
        <w:rPr>
          <w:noProof/>
        </w:rPr>
        <w:t>2</w:t>
      </w:r>
      <w:r>
        <w:fldChar w:fldCharType="end"/>
      </w:r>
      <w:r w:rsidR="006B4B88">
        <w:t xml:space="preserve"> </w:t>
      </w:r>
      <w:r w:rsidR="00E26DE9">
        <w:t>show</w:t>
      </w:r>
      <w:r w:rsidR="00D14DA0">
        <w:t>s</w:t>
      </w:r>
      <w:r w:rsidR="00E26DE9">
        <w:t xml:space="preserve"> examples of </w:t>
      </w:r>
      <w:r w:rsidR="00AB3D9A">
        <w:t>what the data might look like</w:t>
      </w:r>
      <w:r w:rsidR="00101A62">
        <w:t xml:space="preserve"> </w:t>
      </w:r>
      <w:r w:rsidR="00AB3D9A">
        <w:t>when the effective length is not accounted for</w:t>
      </w:r>
      <w:r w:rsidR="00425BD9">
        <w:t>.</w:t>
      </w:r>
      <w:r w:rsidR="00AB3D9A">
        <w:t xml:space="preserve"> </w:t>
      </w:r>
      <w:r w:rsidR="00ED1D2A">
        <w:t xml:space="preserve">In </w:t>
      </w:r>
      <w:r w:rsidR="00D7729E">
        <w:t>Figure 3 we show results for both models in the same figure with error bars and with an estimate for the effective length taken from literature.</w:t>
      </w:r>
    </w:p>
    <w:p w14:paraId="0E081257" w14:textId="77777777" w:rsidR="00C94781" w:rsidRDefault="00431ABC" w:rsidP="006B4B88">
      <w:pPr>
        <w:keepNext/>
        <w:jc w:val="both"/>
      </w:pPr>
      <w:r>
        <w:rPr>
          <w:noProof/>
        </w:rPr>
        <w:drawing>
          <wp:inline distT="0" distB="0" distL="0" distR="0" wp14:anchorId="3AE2D9EB" wp14:editId="419B0671">
            <wp:extent cx="4190337" cy="3320822"/>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99592" cy="3328157"/>
                    </a:xfrm>
                    <a:prstGeom prst="rect">
                      <a:avLst/>
                    </a:prstGeom>
                    <a:noFill/>
                    <a:ln>
                      <a:noFill/>
                    </a:ln>
                  </pic:spPr>
                </pic:pic>
              </a:graphicData>
            </a:graphic>
          </wp:inline>
        </w:drawing>
      </w:r>
    </w:p>
    <w:p w14:paraId="3801A03F" w14:textId="1147C3BC" w:rsidR="00FD2BEC" w:rsidRPr="00FD2BEC" w:rsidRDefault="00C94781" w:rsidP="006B4B88">
      <w:pPr>
        <w:pStyle w:val="Kuvaotsikko"/>
        <w:jc w:val="both"/>
      </w:pPr>
      <w:bookmarkStart w:id="4" w:name="_Ref97122374"/>
      <w:r>
        <w:t xml:space="preserve">Figure </w:t>
      </w:r>
      <w:r w:rsidR="00C8721C">
        <w:fldChar w:fldCharType="begin"/>
      </w:r>
      <w:r w:rsidR="00C8721C">
        <w:instrText xml:space="preserve"> SEQ Figure \* ARABIC </w:instrText>
      </w:r>
      <w:r w:rsidR="00C8721C">
        <w:fldChar w:fldCharType="separate"/>
      </w:r>
      <w:r w:rsidR="00546DC9">
        <w:rPr>
          <w:noProof/>
        </w:rPr>
        <w:t>3</w:t>
      </w:r>
      <w:r w:rsidR="00C8721C">
        <w:rPr>
          <w:noProof/>
        </w:rPr>
        <w:fldChar w:fldCharType="end"/>
      </w:r>
      <w:bookmarkEnd w:id="4"/>
      <w:r>
        <w:t>: Example figure of the frequency as a function of the volume of air in the bottle cavity. T</w:t>
      </w:r>
      <w:r w:rsidR="00635B53">
        <w:t>he values a = 0.6</w:t>
      </w:r>
      <w:r w:rsidR="001A2299">
        <w:t>1</w:t>
      </w:r>
      <w:r w:rsidR="00635B53">
        <w:t xml:space="preserve"> and a = 1.4 were used</w:t>
      </w:r>
      <w:r w:rsidR="00043D29">
        <w:t xml:space="preserve"> </w:t>
      </w:r>
      <w:r w:rsidR="00674A72">
        <w:t>as the parameter for effective length</w:t>
      </w:r>
      <w:r w:rsidR="00635B53">
        <w:t xml:space="preserve"> for the </w:t>
      </w:r>
      <w:r w:rsidR="00AD7066">
        <w:t>open-closed tube and Helmholtz resonator models, respectively.</w:t>
      </w:r>
    </w:p>
    <w:p w14:paraId="1F4C0679" w14:textId="77777777" w:rsidR="0097752C" w:rsidRDefault="0097752C" w:rsidP="006B4B88">
      <w:pPr>
        <w:pStyle w:val="Otsikko4"/>
        <w:jc w:val="both"/>
      </w:pPr>
    </w:p>
    <w:p w14:paraId="71670578" w14:textId="4C50BA00" w:rsidR="00EA64D9" w:rsidRDefault="00EA64D9" w:rsidP="006B4B88">
      <w:pPr>
        <w:jc w:val="both"/>
      </w:pPr>
      <w:r>
        <w:t>Here it is noteworthy that it is especially interesting to observe what happen</w:t>
      </w:r>
      <w:r w:rsidR="007E5485">
        <w:t>s when the bottle is filled close to the neck and beyond.</w:t>
      </w:r>
      <w:r w:rsidR="0065081B">
        <w:t xml:space="preserve"> Different shapes and sizes of the bottle of course affect the results a lot, and </w:t>
      </w:r>
      <w:r w:rsidR="00A85C13">
        <w:t>to be able to explore the limits of the models, a long-necked bottle is preferred.</w:t>
      </w:r>
    </w:p>
    <w:p w14:paraId="3A561642" w14:textId="27B4E237" w:rsidR="008219BE" w:rsidRDefault="00E10458" w:rsidP="006B4B88">
      <w:pPr>
        <w:jc w:val="both"/>
      </w:pPr>
      <w:r>
        <w:t xml:space="preserve">Students may also attempt to </w:t>
      </w:r>
      <w:r w:rsidR="008219BE">
        <w:t xml:space="preserve">linearize the graphs like in </w:t>
      </w:r>
      <w:r w:rsidR="00D7729E">
        <w:fldChar w:fldCharType="begin"/>
      </w:r>
      <w:r w:rsidR="00D7729E">
        <w:instrText xml:space="preserve"> REF _Ref97122450 \h </w:instrText>
      </w:r>
      <w:r w:rsidR="006B4B88">
        <w:instrText xml:space="preserve"> \* MERGEFORMAT </w:instrText>
      </w:r>
      <w:r w:rsidR="00D7729E">
        <w:fldChar w:fldCharType="separate"/>
      </w:r>
      <w:r w:rsidR="00D7729E">
        <w:t xml:space="preserve">Figure </w:t>
      </w:r>
      <w:r w:rsidR="00D7729E">
        <w:rPr>
          <w:noProof/>
        </w:rPr>
        <w:t>4</w:t>
      </w:r>
      <w:r w:rsidR="00D7729E">
        <w:fldChar w:fldCharType="end"/>
      </w:r>
      <w:r w:rsidR="00CF07F5">
        <w:t xml:space="preserve"> </w:t>
      </w:r>
      <w:r w:rsidR="008219BE">
        <w:t xml:space="preserve">to better visualize </w:t>
      </w:r>
      <w:r w:rsidR="00B55634">
        <w:t xml:space="preserve">the behavior of the data and model predictions with respect to the </w:t>
      </w:r>
      <w:r w:rsidR="00FE00A8">
        <w:t>independent variable</w:t>
      </w:r>
      <w:r w:rsidR="008219BE">
        <w:t>.</w:t>
      </w:r>
    </w:p>
    <w:p w14:paraId="133820DD" w14:textId="77777777" w:rsidR="00C97120" w:rsidRDefault="008219BE" w:rsidP="006B4B88">
      <w:pPr>
        <w:keepNext/>
        <w:jc w:val="both"/>
      </w:pPr>
      <w:r w:rsidRPr="008219BE">
        <w:rPr>
          <w:noProof/>
        </w:rPr>
        <w:lastRenderedPageBreak/>
        <w:drawing>
          <wp:inline distT="0" distB="0" distL="0" distR="0" wp14:anchorId="79B5D9A0" wp14:editId="4A380B87">
            <wp:extent cx="5343525" cy="42514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55839" cy="4261211"/>
                    </a:xfrm>
                    <a:prstGeom prst="rect">
                      <a:avLst/>
                    </a:prstGeom>
                  </pic:spPr>
                </pic:pic>
              </a:graphicData>
            </a:graphic>
          </wp:inline>
        </w:drawing>
      </w:r>
    </w:p>
    <w:p w14:paraId="5D351D0F" w14:textId="22EFD7C5" w:rsidR="008219BE" w:rsidRDefault="00C97120" w:rsidP="006B4B88">
      <w:pPr>
        <w:pStyle w:val="Kuvaotsikko"/>
        <w:jc w:val="both"/>
      </w:pPr>
      <w:bookmarkStart w:id="5" w:name="_Ref97122450"/>
      <w:bookmarkStart w:id="6" w:name="_Ref97122454"/>
      <w:r>
        <w:t xml:space="preserve">Figure </w:t>
      </w:r>
      <w:r>
        <w:fldChar w:fldCharType="begin"/>
      </w:r>
      <w:r>
        <w:instrText>SEQ Figure \* ARABIC</w:instrText>
      </w:r>
      <w:r>
        <w:fldChar w:fldCharType="separate"/>
      </w:r>
      <w:r w:rsidR="00546DC9">
        <w:rPr>
          <w:noProof/>
        </w:rPr>
        <w:t>4</w:t>
      </w:r>
      <w:r>
        <w:fldChar w:fldCharType="end"/>
      </w:r>
      <w:bookmarkEnd w:id="5"/>
      <w:r>
        <w:t>: Example figure of the frequency as a function of the inverse of the length of the air column in the bottle. One can see that the data does not behave linearly</w:t>
      </w:r>
      <w:r w:rsidR="001C4657">
        <w:t xml:space="preserve"> like an open-closed tube</w:t>
      </w:r>
      <w:r>
        <w:t>, except when the bottle is filled up to the cylindrical neck.</w:t>
      </w:r>
      <w:bookmarkEnd w:id="6"/>
    </w:p>
    <w:p w14:paraId="61064E15" w14:textId="77777777" w:rsidR="00EA64D9" w:rsidRPr="00EA64D9" w:rsidRDefault="00EA64D9" w:rsidP="006B4B88">
      <w:pPr>
        <w:jc w:val="both"/>
      </w:pPr>
    </w:p>
    <w:p w14:paraId="3715FF19" w14:textId="77777777" w:rsidR="0097752C" w:rsidRDefault="0097752C" w:rsidP="006B4B88">
      <w:pPr>
        <w:pStyle w:val="Otsikko4"/>
        <w:jc w:val="both"/>
      </w:pPr>
    </w:p>
    <w:p w14:paraId="0100282B" w14:textId="42A10A54" w:rsidR="00D70C66" w:rsidRPr="00D70C66" w:rsidRDefault="00E33178" w:rsidP="006B4B88">
      <w:pPr>
        <w:pStyle w:val="Otsikko4"/>
        <w:jc w:val="both"/>
      </w:pPr>
      <w:r>
        <w:t>Reporting</w:t>
      </w:r>
    </w:p>
    <w:p w14:paraId="69D3E9B7" w14:textId="49A242F3" w:rsidR="00350AE4" w:rsidRPr="00350AE4" w:rsidRDefault="005B3EBF" w:rsidP="006B4B88">
      <w:pPr>
        <w:jc w:val="both"/>
      </w:pPr>
      <w:r>
        <w:t xml:space="preserve">We have used </w:t>
      </w:r>
      <w:r w:rsidR="00E655CD">
        <w:t xml:space="preserve">a concise slideshow as an example of a report that students can create from this </w:t>
      </w:r>
      <w:r w:rsidR="00D90098">
        <w:t xml:space="preserve">experiment. It is important that instructors provide students with their own criteria for </w:t>
      </w:r>
      <w:r w:rsidR="00C41F10">
        <w:t xml:space="preserve">what is expected of </w:t>
      </w:r>
      <w:r w:rsidR="00831825">
        <w:t xml:space="preserve">students in this assessment. </w:t>
      </w:r>
      <w:r w:rsidR="00087178">
        <w:t>The derivation of the Helmholtz resonance frequency can also be given as a post-lab exercise.</w:t>
      </w:r>
    </w:p>
    <w:p w14:paraId="1C30441B" w14:textId="5AD1654B" w:rsidR="16763406" w:rsidRDefault="16763406" w:rsidP="006B4B88">
      <w:pPr>
        <w:jc w:val="both"/>
      </w:pPr>
    </w:p>
    <w:p w14:paraId="5BFF04EC" w14:textId="071B95D0" w:rsidR="472ED884" w:rsidRDefault="007F4953" w:rsidP="00C8721C">
      <w:pPr>
        <w:pStyle w:val="Otsikko2"/>
        <w:jc w:val="both"/>
      </w:pPr>
      <w:r>
        <w:t>Possible modifications</w:t>
      </w:r>
    </w:p>
    <w:p w14:paraId="12B0BD2F" w14:textId="0B67F3D6" w:rsidR="007F4953" w:rsidRDefault="472ED884" w:rsidP="006B4B88">
      <w:pPr>
        <w:pStyle w:val="Luettelokappale"/>
        <w:numPr>
          <w:ilvl w:val="0"/>
          <w:numId w:val="4"/>
        </w:numPr>
        <w:jc w:val="both"/>
        <w:rPr>
          <w:rFonts w:eastAsiaTheme="minorEastAsia"/>
        </w:rPr>
      </w:pPr>
      <w:r>
        <w:t>If time for the experiment is limited, instructors might want to provide students with the tool to use in the measuring app (Audio autocorrelation in phyphox, for instance</w:t>
      </w:r>
      <w:r w:rsidR="00283D4E">
        <w:t>).</w:t>
      </w:r>
    </w:p>
    <w:p w14:paraId="7C7703F0" w14:textId="3F2982B9" w:rsidR="00813900" w:rsidRDefault="472ED884" w:rsidP="006B4B88">
      <w:pPr>
        <w:pStyle w:val="Luettelokappale"/>
        <w:numPr>
          <w:ilvl w:val="0"/>
          <w:numId w:val="4"/>
        </w:numPr>
        <w:jc w:val="both"/>
      </w:pPr>
      <w:r>
        <w:t>More scaffolding can be provided to students in the data representation phase. Students may not be familiar with plotting more than one set of data points in one figure and providing instruction can aid students to practic</w:t>
      </w:r>
      <w:r w:rsidR="005B4B8B">
        <w:t>e this</w:t>
      </w:r>
      <w:r>
        <w:t>.</w:t>
      </w:r>
      <w:r w:rsidR="00CDBF4A">
        <w:t xml:space="preserve"> </w:t>
      </w:r>
      <w:r w:rsidR="691E1F17">
        <w:t>One can also accept plots of the data with each model separately.</w:t>
      </w:r>
    </w:p>
    <w:p w14:paraId="0D789F3F" w14:textId="77777777" w:rsidR="007F4953" w:rsidRPr="007F4953" w:rsidRDefault="007F4953" w:rsidP="006B4B88">
      <w:pPr>
        <w:jc w:val="center"/>
      </w:pPr>
    </w:p>
    <w:p w14:paraId="2C078E63" w14:textId="4F5915C8" w:rsidR="009F3AE4" w:rsidRDefault="07A2E7C9" w:rsidP="006B4B88">
      <w:pPr>
        <w:pStyle w:val="Otsikko2"/>
        <w:jc w:val="both"/>
      </w:pPr>
      <w:r>
        <w:lastRenderedPageBreak/>
        <w:t>Derivation of the Helmholtz resonance frequency</w:t>
      </w:r>
    </w:p>
    <w:p w14:paraId="615D5173" w14:textId="0D92E7C6" w:rsidR="00EC6A9E" w:rsidRPr="00EC6A9E" w:rsidRDefault="00EC6A9E" w:rsidP="006B4B88">
      <w:pPr>
        <w:jc w:val="both"/>
      </w:pPr>
      <w:r>
        <w:t>Th</w:t>
      </w:r>
      <w:r w:rsidR="00562131">
        <w:t>e derivation of the resonance frequency</w:t>
      </w:r>
      <w:r>
        <w:t xml:space="preserve"> can be given as an assignment to students</w:t>
      </w:r>
      <w:r w:rsidR="001971B9">
        <w:t xml:space="preserve"> either before or after experimentation</w:t>
      </w:r>
      <w:r>
        <w:t>.</w:t>
      </w:r>
    </w:p>
    <w:p w14:paraId="7062C0F5" w14:textId="576D865B" w:rsidR="00CB6AB3" w:rsidRDefault="07A2E7C9" w:rsidP="006B4B88">
      <w:pPr>
        <w:jc w:val="both"/>
        <w:rPr>
          <w:rFonts w:cstheme="minorHAnsi"/>
        </w:rPr>
      </w:pPr>
      <w:r>
        <w:t xml:space="preserve">Let there be a mass </w:t>
      </w:r>
      <w:r w:rsidRPr="171EDEFD">
        <w:rPr>
          <w:i/>
          <w:iCs/>
        </w:rPr>
        <w:t>m</w:t>
      </w:r>
      <w:r w:rsidRPr="171EDEFD">
        <w:t xml:space="preserve"> of air in the </w:t>
      </w:r>
      <w:r w:rsidR="00CB61ED">
        <w:t>resonator</w:t>
      </w:r>
      <w:r w:rsidRPr="171EDEFD">
        <w:t xml:space="preserve"> neck of length </w:t>
      </w:r>
      <w:r w:rsidRPr="171EDEFD">
        <w:rPr>
          <w:i/>
          <w:iCs/>
        </w:rPr>
        <w:t>L</w:t>
      </w:r>
      <w:r w:rsidRPr="171EDEFD">
        <w:t xml:space="preserve">. When this air is displaced by a small </w:t>
      </w:r>
      <w:r w:rsidR="212E6E13" w:rsidRPr="171EDEFD">
        <w:t xml:space="preserve">length </w:t>
      </w:r>
      <m:oMath>
        <m:r>
          <m:rPr>
            <m:sty m:val="p"/>
          </m:rPr>
          <w:rPr>
            <w:rFonts w:ascii="Cambria Math" w:hAnsi="Cambria Math"/>
            <w:lang w:val="fi-FI"/>
          </w:rPr>
          <m:t>γ</m:t>
        </m:r>
      </m:oMath>
      <w:r w:rsidR="00CB61ED">
        <w:rPr>
          <w:rFonts w:cstheme="minorHAnsi"/>
        </w:rPr>
        <w:t xml:space="preserve">, the volume in the cavity becomes </w:t>
      </w:r>
      <m:oMath>
        <m:r>
          <w:rPr>
            <w:rFonts w:ascii="Cambria Math" w:hAnsi="Cambria Math"/>
            <w:lang w:val="fi-FI"/>
          </w:rPr>
          <m:t>V</m:t>
        </m:r>
        <m:r>
          <w:rPr>
            <w:rFonts w:ascii="Cambria Math" w:hAnsi="Cambria Math"/>
          </w:rPr>
          <m:t xml:space="preserve"> + </m:t>
        </m:r>
        <m:r>
          <m:rPr>
            <m:sty m:val="p"/>
          </m:rPr>
          <w:rPr>
            <w:rFonts w:ascii="Cambria Math" w:hAnsi="Cambria Math"/>
            <w:lang w:val="fi-FI"/>
          </w:rPr>
          <m:t>δ</m:t>
        </m:r>
        <m:r>
          <w:rPr>
            <w:rFonts w:ascii="Cambria Math" w:hAnsi="Cambria Math"/>
            <w:lang w:val="fi-FI"/>
          </w:rPr>
          <m:t>V</m:t>
        </m:r>
      </m:oMath>
      <w:r w:rsidR="00CE1B0E">
        <w:rPr>
          <w:rFonts w:cstheme="minorHAnsi"/>
        </w:rPr>
        <w:t xml:space="preserve">, and the pressure becomes </w:t>
      </w:r>
      <m:oMath>
        <m:r>
          <w:rPr>
            <w:rFonts w:ascii="Cambria Math" w:hAnsi="Cambria Math"/>
            <w:lang w:val="fi-FI"/>
          </w:rPr>
          <m:t>p</m:t>
        </m:r>
        <m:r>
          <w:rPr>
            <w:rFonts w:ascii="Cambria Math" w:hAnsi="Cambria Math"/>
          </w:rPr>
          <m:t xml:space="preserve"> + </m:t>
        </m:r>
        <m:r>
          <m:rPr>
            <m:sty m:val="p"/>
          </m:rPr>
          <w:rPr>
            <w:rFonts w:ascii="Cambria Math" w:hAnsi="Cambria Math"/>
            <w:lang w:val="fi-FI"/>
          </w:rPr>
          <m:t>δ</m:t>
        </m:r>
        <m:r>
          <w:rPr>
            <w:rFonts w:ascii="Cambria Math" w:hAnsi="Cambria Math"/>
            <w:lang w:val="fi-FI"/>
          </w:rPr>
          <m:t>p</m:t>
        </m:r>
      </m:oMath>
      <w:r w:rsidR="00CE1B0E">
        <w:rPr>
          <w:rFonts w:cstheme="minorHAnsi"/>
        </w:rPr>
        <w:t>.</w:t>
      </w:r>
      <w:r w:rsidR="004F05AC">
        <w:rPr>
          <w:rFonts w:cstheme="minorHAnsi"/>
        </w:rPr>
        <w:t xml:space="preserve"> </w:t>
      </w:r>
      <w:r w:rsidR="00986221">
        <w:rPr>
          <w:rFonts w:cstheme="minorHAnsi"/>
        </w:rPr>
        <w:t xml:space="preserve">We can assume that </w:t>
      </w:r>
      <w:r w:rsidR="000E5C6E">
        <w:rPr>
          <w:rFonts w:cstheme="minorHAnsi"/>
        </w:rPr>
        <w:t>this process is fast, and heat has no time to transfer.</w:t>
      </w:r>
      <w:r w:rsidR="00CB6AB3">
        <w:rPr>
          <w:rFonts w:cstheme="minorHAnsi"/>
        </w:rPr>
        <w:t xml:space="preserve"> </w:t>
      </w:r>
      <w:r w:rsidR="007147DF">
        <w:rPr>
          <w:rFonts w:cstheme="minorHAnsi"/>
        </w:rPr>
        <w:t>T</w:t>
      </w:r>
      <w:r w:rsidR="00CB6AB3">
        <w:rPr>
          <w:rFonts w:cstheme="minorHAnsi"/>
        </w:rPr>
        <w:t>his is an adiabatic process, for which</w:t>
      </w:r>
    </w:p>
    <w:p w14:paraId="459ACFE2" w14:textId="757B7B00" w:rsidR="00090A04" w:rsidRPr="006202AD" w:rsidRDefault="00496B94" w:rsidP="171EDEFD">
      <w:pPr>
        <w:rPr>
          <w:rFonts w:eastAsiaTheme="minorEastAsia" w:cstheme="minorHAnsi"/>
        </w:rPr>
      </w:pPr>
      <m:oMathPara>
        <m:oMath>
          <m:r>
            <w:rPr>
              <w:rFonts w:ascii="Cambria Math" w:hAnsi="Cambria Math" w:cstheme="minorHAnsi"/>
            </w:rPr>
            <m:t>p</m:t>
          </m:r>
          <m:sSup>
            <m:sSupPr>
              <m:ctrlPr>
                <w:rPr>
                  <w:rFonts w:ascii="Cambria Math" w:hAnsi="Cambria Math" w:cstheme="minorHAnsi"/>
                  <w:i/>
                </w:rPr>
              </m:ctrlPr>
            </m:sSupPr>
            <m:e>
              <m:r>
                <w:rPr>
                  <w:rFonts w:ascii="Cambria Math" w:hAnsi="Cambria Math" w:cstheme="minorHAnsi"/>
                </w:rPr>
                <m:t>V</m:t>
              </m:r>
            </m:e>
            <m:sup>
              <m:r>
                <m:rPr>
                  <m:sty m:val="p"/>
                </m:rPr>
                <w:rPr>
                  <w:rFonts w:ascii="Cambria Math" w:hAnsi="Cambria Math" w:cstheme="minorHAnsi"/>
                </w:rPr>
                <m:t>γ</m:t>
              </m:r>
            </m:sup>
          </m:sSup>
          <m:r>
            <w:rPr>
              <w:rFonts w:ascii="Cambria Math" w:hAnsi="Cambria Math" w:cstheme="minorHAnsi"/>
            </w:rPr>
            <m:t>=</m:t>
          </m:r>
          <m:r>
            <m:rPr>
              <m:sty m:val="p"/>
            </m:rPr>
            <w:rPr>
              <w:rFonts w:ascii="Cambria Math" w:hAnsi="Cambria Math" w:cstheme="minorHAnsi"/>
            </w:rPr>
            <m:t>constant</m:t>
          </m:r>
          <m:r>
            <w:rPr>
              <w:rFonts w:ascii="Cambria Math" w:hAnsi="Cambria Math" w:cstheme="minorHAnsi"/>
            </w:rPr>
            <m:t>,</m:t>
          </m:r>
        </m:oMath>
      </m:oMathPara>
    </w:p>
    <w:p w14:paraId="0615EDDA" w14:textId="46D84372" w:rsidR="006831D9" w:rsidRDefault="006202AD" w:rsidP="171EDEFD">
      <w:pPr>
        <w:rPr>
          <w:rFonts w:eastAsiaTheme="minorEastAsia"/>
        </w:rPr>
      </w:pPr>
      <w:r w:rsidRPr="472ED884">
        <w:rPr>
          <w:rFonts w:eastAsiaTheme="minorEastAsia"/>
        </w:rPr>
        <w:t>and we can write</w:t>
      </w:r>
    </w:p>
    <w:p w14:paraId="3F584373" w14:textId="40CBA765" w:rsidR="00CB6AB3" w:rsidRPr="00B400A4" w:rsidRDefault="00C8721C" w:rsidP="00B400A4">
      <w:pPr>
        <w:jc w:val="center"/>
        <w:rPr>
          <w:rFonts w:eastAsiaTheme="minorEastAsia" w:cstheme="minorHAnsi"/>
        </w:rPr>
      </w:pPr>
      <m:oMath>
        <m:sSup>
          <m:sSupPr>
            <m:ctrlPr>
              <w:rPr>
                <w:rFonts w:ascii="Cambria Math" w:eastAsiaTheme="minorEastAsia" w:hAnsi="Cambria Math" w:cstheme="minorHAnsi"/>
                <w:i/>
                <w:iCs/>
              </w:rPr>
            </m:ctrlPr>
          </m:sSupPr>
          <m:e>
            <m:r>
              <w:rPr>
                <w:rFonts w:ascii="Cambria Math" w:eastAsiaTheme="minorEastAsia" w:hAnsi="Cambria Math" w:cstheme="minorHAnsi"/>
              </w:rPr>
              <m:t>pV</m:t>
            </m:r>
          </m:e>
          <m:sup>
            <m:r>
              <w:rPr>
                <w:rFonts w:ascii="Cambria Math" w:eastAsiaTheme="minorEastAsia" w:hAnsi="Cambria Math" w:cstheme="minorHAnsi"/>
              </w:rPr>
              <m:t>γ</m:t>
            </m:r>
          </m:sup>
        </m:sSup>
        <m:r>
          <w:rPr>
            <w:rFonts w:ascii="Cambria Math" w:eastAsiaTheme="minorEastAsia" w:hAnsi="Cambria Math" w:cstheme="minorHAnsi"/>
          </w:rPr>
          <m:t>=</m:t>
        </m:r>
        <m:r>
          <m:rPr>
            <m:sty m:val="p"/>
          </m:rPr>
          <w:rPr>
            <w:rFonts w:ascii="Cambria Math" w:eastAsiaTheme="minorEastAsia" w:hAnsi="Cambria Math" w:cstheme="minorHAnsi"/>
          </w:rPr>
          <m:t>(</m:t>
        </m:r>
        <m:r>
          <w:rPr>
            <w:rFonts w:ascii="Cambria Math" w:eastAsiaTheme="minorEastAsia" w:hAnsi="Cambria Math" w:cstheme="minorHAnsi"/>
          </w:rPr>
          <m:t>p+</m:t>
        </m:r>
        <m:r>
          <m:rPr>
            <m:sty m:val="p"/>
          </m:rPr>
          <w:rPr>
            <w:rFonts w:ascii="Cambria Math" w:eastAsiaTheme="minorEastAsia" w:hAnsi="Cambria Math" w:cstheme="minorHAnsi"/>
          </w:rPr>
          <m:t>δ</m:t>
        </m:r>
        <m:r>
          <w:rPr>
            <w:rFonts w:ascii="Cambria Math" w:eastAsiaTheme="minorEastAsia" w:hAnsi="Cambria Math" w:cstheme="minorHAnsi"/>
          </w:rPr>
          <m:t>p)</m:t>
        </m:r>
        <m:sSup>
          <m:sSupPr>
            <m:ctrlPr>
              <w:rPr>
                <w:rFonts w:ascii="Cambria Math" w:eastAsiaTheme="minorEastAsia" w:hAnsi="Cambria Math" w:cstheme="minorHAnsi"/>
                <w:i/>
              </w:rPr>
            </m:ctrlPr>
          </m:sSupPr>
          <m:e>
            <m:r>
              <w:rPr>
                <w:rFonts w:ascii="Cambria Math" w:eastAsiaTheme="minorEastAsia" w:hAnsi="Cambria Math" w:cstheme="minorHAnsi"/>
              </w:rPr>
              <m:t>(V+</m:t>
            </m:r>
            <m:r>
              <m:rPr>
                <m:sty m:val="p"/>
              </m:rPr>
              <w:rPr>
                <w:rFonts w:ascii="Cambria Math" w:eastAsiaTheme="minorEastAsia" w:hAnsi="Cambria Math" w:cstheme="minorHAnsi"/>
              </w:rPr>
              <m:t>δ</m:t>
            </m:r>
            <m:r>
              <w:rPr>
                <w:rFonts w:ascii="Cambria Math" w:eastAsiaTheme="minorEastAsia" w:hAnsi="Cambria Math" w:cstheme="minorHAnsi"/>
              </w:rPr>
              <m:t>V)</m:t>
            </m:r>
          </m:e>
          <m:sup>
            <m:r>
              <w:rPr>
                <w:rFonts w:ascii="Cambria Math" w:eastAsiaTheme="minorEastAsia" w:hAnsi="Cambria Math" w:cstheme="minorHAnsi"/>
              </w:rPr>
              <m:t>γ</m:t>
            </m:r>
          </m:sup>
        </m:sSup>
        <m:r>
          <m:rPr>
            <m:sty m:val="p"/>
          </m:rPr>
          <w:rPr>
            <w:rFonts w:ascii="Cambria Math" w:eastAsiaTheme="minorEastAsia" w:hAnsi="Cambria Math" w:cstheme="minorHAnsi"/>
          </w:rPr>
          <m:t>≈</m:t>
        </m:r>
        <m:r>
          <w:rPr>
            <w:rFonts w:ascii="Cambria Math" w:eastAsiaTheme="minorEastAsia" w:hAnsi="Cambria Math" w:cstheme="minorHAnsi"/>
          </w:rPr>
          <m:t>(p +</m:t>
        </m:r>
        <m:r>
          <m:rPr>
            <m:sty m:val="p"/>
          </m:rPr>
          <w:rPr>
            <w:rFonts w:ascii="Cambria Math" w:eastAsiaTheme="minorEastAsia" w:hAnsi="Cambria Math" w:cstheme="minorHAnsi"/>
          </w:rPr>
          <m:t>δ</m:t>
        </m:r>
        <m:r>
          <w:rPr>
            <w:rFonts w:ascii="Cambria Math" w:eastAsiaTheme="minorEastAsia" w:hAnsi="Cambria Math" w:cstheme="minorHAnsi"/>
          </w:rPr>
          <m:t>p) (</m:t>
        </m:r>
        <m:sSup>
          <m:sSupPr>
            <m:ctrlPr>
              <w:rPr>
                <w:rFonts w:ascii="Cambria Math" w:eastAsiaTheme="minorEastAsia" w:hAnsi="Cambria Math" w:cstheme="minorHAnsi"/>
                <w:i/>
                <w:iCs/>
              </w:rPr>
            </m:ctrlPr>
          </m:sSupPr>
          <m:e>
            <m:r>
              <w:rPr>
                <w:rFonts w:ascii="Cambria Math" w:eastAsiaTheme="minorEastAsia" w:hAnsi="Cambria Math" w:cstheme="minorHAnsi"/>
              </w:rPr>
              <m:t>V</m:t>
            </m:r>
          </m:e>
          <m:sup>
            <m:r>
              <w:rPr>
                <w:rFonts w:ascii="Cambria Math" w:eastAsiaTheme="minorEastAsia" w:hAnsi="Cambria Math" w:cstheme="minorHAnsi"/>
              </w:rPr>
              <m:t>γ</m:t>
            </m:r>
          </m:sup>
        </m:sSup>
        <m:r>
          <w:rPr>
            <w:rFonts w:ascii="Cambria Math" w:eastAsiaTheme="minorEastAsia" w:hAnsi="Cambria Math" w:cstheme="minorHAnsi"/>
          </w:rPr>
          <m:t>+ γ</m:t>
        </m:r>
        <m:sSup>
          <m:sSupPr>
            <m:ctrlPr>
              <w:rPr>
                <w:rFonts w:ascii="Cambria Math" w:eastAsiaTheme="minorEastAsia" w:hAnsi="Cambria Math" w:cstheme="minorHAnsi"/>
                <w:i/>
              </w:rPr>
            </m:ctrlPr>
          </m:sSupPr>
          <m:e>
            <m:r>
              <w:rPr>
                <w:rFonts w:ascii="Cambria Math" w:eastAsiaTheme="minorEastAsia" w:hAnsi="Cambria Math" w:cstheme="minorHAnsi"/>
              </w:rPr>
              <m:t>V</m:t>
            </m:r>
          </m:e>
          <m:sup>
            <m:r>
              <w:rPr>
                <w:rFonts w:ascii="Cambria Math" w:eastAsiaTheme="minorEastAsia" w:hAnsi="Cambria Math" w:cstheme="minorHAnsi"/>
              </w:rPr>
              <m:t>γ-1</m:t>
            </m:r>
          </m:sup>
        </m:sSup>
        <m:r>
          <m:rPr>
            <m:sty m:val="p"/>
          </m:rPr>
          <w:rPr>
            <w:rFonts w:ascii="Cambria Math" w:eastAsiaTheme="minorEastAsia" w:hAnsi="Cambria Math" w:cstheme="minorHAnsi"/>
          </w:rPr>
          <m:t>δ</m:t>
        </m:r>
        <m:r>
          <w:rPr>
            <w:rFonts w:ascii="Cambria Math" w:eastAsiaTheme="minorEastAsia" w:hAnsi="Cambria Math" w:cstheme="minorHAnsi"/>
          </w:rPr>
          <m:t>V</m:t>
        </m:r>
      </m:oMath>
      <w:r w:rsidR="00EB15E8">
        <w:rPr>
          <w:rFonts w:eastAsiaTheme="minorEastAsia" w:cstheme="minorHAnsi"/>
        </w:rPr>
        <w:t>)</w:t>
      </w:r>
      <w:r w:rsidR="00B400A4">
        <w:rPr>
          <w:rFonts w:eastAsiaTheme="minorEastAsia" w:cstheme="minorHAnsi"/>
        </w:rPr>
        <w:t xml:space="preserve"> </w:t>
      </w:r>
      <w:r w:rsidR="00F63170">
        <w:rPr>
          <w:rFonts w:eastAsiaTheme="minorEastAsia" w:cstheme="minorHAnsi"/>
        </w:rPr>
        <w:t>,</w:t>
      </w:r>
    </w:p>
    <w:p w14:paraId="656F65B3" w14:textId="3465DDCA" w:rsidR="00F63170" w:rsidRDefault="00C8721C" w:rsidP="00F63170">
      <w:pPr>
        <w:jc w:val="center"/>
        <w:rPr>
          <w:rFonts w:eastAsiaTheme="minorEastAsia" w:cstheme="minorHAnsi"/>
        </w:rPr>
      </w:pPr>
      <m:oMath>
        <m:sSup>
          <m:sSupPr>
            <m:ctrlPr>
              <w:rPr>
                <w:rFonts w:ascii="Cambria Math" w:eastAsiaTheme="minorEastAsia" w:hAnsi="Cambria Math" w:cstheme="minorHAnsi"/>
                <w:i/>
                <w:iCs/>
              </w:rPr>
            </m:ctrlPr>
          </m:sSupPr>
          <m:e>
            <m:r>
              <w:rPr>
                <w:rFonts w:ascii="Cambria Math" w:eastAsiaTheme="minorEastAsia" w:hAnsi="Cambria Math" w:cstheme="minorHAnsi"/>
              </w:rPr>
              <m:t>pV</m:t>
            </m:r>
          </m:e>
          <m:sup>
            <m:r>
              <w:rPr>
                <w:rFonts w:ascii="Cambria Math" w:eastAsiaTheme="minorEastAsia" w:hAnsi="Cambria Math" w:cstheme="minorHAnsi"/>
              </w:rPr>
              <m:t>γ</m:t>
            </m:r>
          </m:sup>
        </m:sSup>
        <m:r>
          <w:rPr>
            <w:rFonts w:ascii="Cambria Math" w:eastAsiaTheme="minorEastAsia" w:hAnsi="Cambria Math" w:cstheme="minorHAnsi"/>
          </w:rPr>
          <m:t>=p</m:t>
        </m:r>
        <m:sSup>
          <m:sSupPr>
            <m:ctrlPr>
              <w:rPr>
                <w:rFonts w:ascii="Cambria Math" w:eastAsiaTheme="minorEastAsia" w:hAnsi="Cambria Math" w:cstheme="minorHAnsi"/>
                <w:i/>
                <w:iCs/>
              </w:rPr>
            </m:ctrlPr>
          </m:sSupPr>
          <m:e>
            <m:r>
              <w:rPr>
                <w:rFonts w:ascii="Cambria Math" w:eastAsiaTheme="minorEastAsia" w:hAnsi="Cambria Math" w:cstheme="minorHAnsi"/>
              </w:rPr>
              <m:t>V</m:t>
            </m:r>
          </m:e>
          <m:sup>
            <m:r>
              <w:rPr>
                <w:rFonts w:ascii="Cambria Math" w:eastAsiaTheme="minorEastAsia" w:hAnsi="Cambria Math" w:cstheme="minorHAnsi"/>
              </w:rPr>
              <m:t>γ</m:t>
            </m:r>
          </m:sup>
        </m:sSup>
        <m:r>
          <w:rPr>
            <w:rFonts w:ascii="Cambria Math" w:eastAsiaTheme="minorEastAsia" w:hAnsi="Cambria Math" w:cstheme="minorHAnsi"/>
          </w:rPr>
          <m:t>+p</m:t>
        </m:r>
        <m:r>
          <m:rPr>
            <m:sty m:val="p"/>
          </m:rPr>
          <w:rPr>
            <w:rFonts w:ascii="Cambria Math" w:eastAsiaTheme="minorEastAsia" w:hAnsi="Cambria Math" w:cstheme="minorHAnsi"/>
          </w:rPr>
          <m:t>γ</m:t>
        </m:r>
        <m:sSup>
          <m:sSupPr>
            <m:ctrlPr>
              <w:rPr>
                <w:rFonts w:ascii="Cambria Math" w:eastAsiaTheme="minorEastAsia" w:hAnsi="Cambria Math" w:cstheme="minorHAnsi"/>
                <w:i/>
              </w:rPr>
            </m:ctrlPr>
          </m:sSupPr>
          <m:e>
            <m:r>
              <w:rPr>
                <w:rFonts w:ascii="Cambria Math" w:eastAsiaTheme="minorEastAsia" w:hAnsi="Cambria Math" w:cstheme="minorHAnsi"/>
              </w:rPr>
              <m:t>V</m:t>
            </m:r>
          </m:e>
          <m:sup>
            <m:r>
              <w:rPr>
                <w:rFonts w:ascii="Cambria Math" w:eastAsiaTheme="minorEastAsia" w:hAnsi="Cambria Math" w:cstheme="minorHAnsi"/>
              </w:rPr>
              <m:t>γ-1</m:t>
            </m:r>
          </m:sup>
        </m:sSup>
        <m:r>
          <m:rPr>
            <m:sty m:val="p"/>
          </m:rPr>
          <w:rPr>
            <w:rFonts w:ascii="Cambria Math" w:eastAsiaTheme="minorEastAsia" w:hAnsi="Cambria Math" w:cstheme="minorHAnsi"/>
          </w:rPr>
          <m:t>δ</m:t>
        </m:r>
        <m:r>
          <w:rPr>
            <w:rFonts w:ascii="Cambria Math" w:eastAsiaTheme="minorEastAsia" w:hAnsi="Cambria Math" w:cstheme="minorHAnsi"/>
          </w:rPr>
          <m:t>V +</m:t>
        </m:r>
        <m:sSup>
          <m:sSupPr>
            <m:ctrlPr>
              <w:rPr>
                <w:rFonts w:ascii="Cambria Math" w:eastAsiaTheme="minorEastAsia" w:hAnsi="Cambria Math" w:cstheme="minorHAnsi"/>
                <w:i/>
                <w:iCs/>
              </w:rPr>
            </m:ctrlPr>
          </m:sSupPr>
          <m:e>
            <m:r>
              <w:rPr>
                <w:rFonts w:ascii="Cambria Math" w:eastAsiaTheme="minorEastAsia" w:hAnsi="Cambria Math" w:cstheme="minorHAnsi"/>
              </w:rPr>
              <m:t>V</m:t>
            </m:r>
          </m:e>
          <m:sup>
            <m:r>
              <w:rPr>
                <w:rFonts w:ascii="Cambria Math" w:eastAsiaTheme="minorEastAsia" w:hAnsi="Cambria Math" w:cstheme="minorHAnsi"/>
              </w:rPr>
              <m:t>γ</m:t>
            </m:r>
          </m:sup>
        </m:sSup>
        <m:r>
          <m:rPr>
            <m:sty m:val="p"/>
          </m:rPr>
          <w:rPr>
            <w:rFonts w:ascii="Cambria Math" w:eastAsiaTheme="minorEastAsia" w:hAnsi="Cambria Math" w:cstheme="minorHAnsi"/>
          </w:rPr>
          <m:t>δ</m:t>
        </m:r>
        <m:r>
          <w:rPr>
            <w:rFonts w:ascii="Cambria Math" w:eastAsiaTheme="minorEastAsia" w:hAnsi="Cambria Math" w:cstheme="minorHAnsi"/>
          </w:rPr>
          <m:t>p+ γ</m:t>
        </m:r>
        <m:sSup>
          <m:sSupPr>
            <m:ctrlPr>
              <w:rPr>
                <w:rFonts w:ascii="Cambria Math" w:eastAsiaTheme="minorEastAsia" w:hAnsi="Cambria Math" w:cstheme="minorHAnsi"/>
                <w:i/>
              </w:rPr>
            </m:ctrlPr>
          </m:sSupPr>
          <m:e>
            <m:r>
              <w:rPr>
                <w:rFonts w:ascii="Cambria Math" w:eastAsiaTheme="minorEastAsia" w:hAnsi="Cambria Math" w:cstheme="minorHAnsi"/>
              </w:rPr>
              <m:t>V</m:t>
            </m:r>
          </m:e>
          <m:sup>
            <m:r>
              <w:rPr>
                <w:rFonts w:ascii="Cambria Math" w:eastAsiaTheme="minorEastAsia" w:hAnsi="Cambria Math" w:cstheme="minorHAnsi"/>
              </w:rPr>
              <m:t>γ-1</m:t>
            </m:r>
          </m:sup>
        </m:sSup>
        <m:r>
          <m:rPr>
            <m:sty m:val="p"/>
          </m:rPr>
          <w:rPr>
            <w:rFonts w:ascii="Cambria Math" w:eastAsiaTheme="minorEastAsia" w:hAnsi="Cambria Math" w:cstheme="minorHAnsi"/>
          </w:rPr>
          <m:t>δ</m:t>
        </m:r>
        <m:r>
          <w:rPr>
            <w:rFonts w:ascii="Cambria Math" w:eastAsiaTheme="minorEastAsia" w:hAnsi="Cambria Math" w:cstheme="minorHAnsi"/>
          </w:rPr>
          <m:t>V</m:t>
        </m:r>
        <m:r>
          <m:rPr>
            <m:sty m:val="p"/>
          </m:rPr>
          <w:rPr>
            <w:rFonts w:ascii="Cambria Math" w:eastAsiaTheme="minorEastAsia" w:hAnsi="Cambria Math" w:cstheme="minorHAnsi"/>
          </w:rPr>
          <m:t>δ</m:t>
        </m:r>
        <m:r>
          <w:rPr>
            <w:rFonts w:ascii="Cambria Math" w:eastAsiaTheme="minorEastAsia" w:hAnsi="Cambria Math" w:cstheme="minorHAnsi"/>
          </w:rPr>
          <m:t>p</m:t>
        </m:r>
        <m:r>
          <m:rPr>
            <m:sty m:val="p"/>
          </m:rPr>
          <w:rPr>
            <w:rFonts w:ascii="Cambria Math" w:eastAsiaTheme="minorEastAsia" w:hAnsi="Cambria Math" w:cstheme="minorHAnsi"/>
          </w:rPr>
          <m:t xml:space="preserve"> </m:t>
        </m:r>
      </m:oMath>
      <w:r w:rsidR="00F63170">
        <w:rPr>
          <w:rFonts w:eastAsiaTheme="minorEastAsia" w:cstheme="minorHAnsi"/>
        </w:rPr>
        <w:t>,</w:t>
      </w:r>
    </w:p>
    <w:p w14:paraId="250340A4" w14:textId="2AE4A860" w:rsidR="005540CA" w:rsidRPr="00EE0247" w:rsidRDefault="005540CA" w:rsidP="005540CA">
      <w:pPr>
        <w:rPr>
          <w:rFonts w:eastAsiaTheme="minorEastAsia" w:cstheme="minorHAnsi"/>
        </w:rPr>
      </w:pPr>
      <w:r>
        <w:rPr>
          <w:rFonts w:eastAsiaTheme="minorEastAsia" w:cstheme="minorHAnsi"/>
        </w:rPr>
        <w:t>where</w:t>
      </w:r>
      <w:r w:rsidR="00EE0247">
        <w:rPr>
          <w:rFonts w:eastAsiaTheme="minorEastAsia" w:cstheme="minorHAnsi"/>
        </w:rPr>
        <w:t xml:space="preserve"> </w:t>
      </w:r>
      <m:oMath>
        <m:r>
          <w:rPr>
            <w:rFonts w:ascii="Cambria Math" w:eastAsiaTheme="minorEastAsia" w:hAnsi="Cambria Math" w:cstheme="minorHAnsi"/>
          </w:rPr>
          <m:t>p</m:t>
        </m:r>
        <m:sSup>
          <m:sSupPr>
            <m:ctrlPr>
              <w:rPr>
                <w:rFonts w:ascii="Cambria Math" w:eastAsiaTheme="minorEastAsia" w:hAnsi="Cambria Math" w:cstheme="minorHAnsi"/>
                <w:i/>
              </w:rPr>
            </m:ctrlPr>
          </m:sSupPr>
          <m:e>
            <m:r>
              <w:rPr>
                <w:rFonts w:ascii="Cambria Math" w:eastAsiaTheme="minorEastAsia" w:hAnsi="Cambria Math" w:cstheme="minorHAnsi"/>
              </w:rPr>
              <m:t>V</m:t>
            </m:r>
          </m:e>
          <m:sup>
            <m:r>
              <m:rPr>
                <m:sty m:val="p"/>
              </m:rPr>
              <w:rPr>
                <w:rFonts w:ascii="Cambria Math" w:eastAsiaTheme="minorEastAsia" w:hAnsi="Cambria Math" w:cstheme="minorHAnsi"/>
              </w:rPr>
              <m:t>γ</m:t>
            </m:r>
          </m:sup>
        </m:sSup>
      </m:oMath>
      <w:r w:rsidR="00EE0247">
        <w:rPr>
          <w:rFonts w:eastAsiaTheme="minorEastAsia" w:cstheme="minorHAnsi"/>
        </w:rPr>
        <w:t xml:space="preserve"> </w:t>
      </w:r>
      <w:r>
        <w:rPr>
          <w:rFonts w:eastAsiaTheme="minorEastAsia" w:cstheme="minorHAnsi"/>
        </w:rPr>
        <w:t xml:space="preserve">cancels on both sides and </w:t>
      </w:r>
      <m:oMath>
        <m:r>
          <m:rPr>
            <m:sty m:val="p"/>
          </m:rPr>
          <w:rPr>
            <w:rFonts w:ascii="Cambria Math" w:eastAsiaTheme="minorEastAsia" w:hAnsi="Cambria Math" w:cstheme="minorHAnsi"/>
          </w:rPr>
          <m:t>γ</m:t>
        </m:r>
        <m:sSup>
          <m:sSupPr>
            <m:ctrlPr>
              <w:rPr>
                <w:rFonts w:ascii="Cambria Math" w:eastAsiaTheme="minorEastAsia" w:hAnsi="Cambria Math" w:cstheme="minorHAnsi"/>
                <w:i/>
              </w:rPr>
            </m:ctrlPr>
          </m:sSupPr>
          <m:e>
            <m:r>
              <w:rPr>
                <w:rFonts w:ascii="Cambria Math" w:eastAsiaTheme="minorEastAsia" w:hAnsi="Cambria Math" w:cstheme="minorHAnsi"/>
              </w:rPr>
              <m:t>V</m:t>
            </m:r>
          </m:e>
          <m:sup>
            <m:r>
              <w:rPr>
                <w:rFonts w:ascii="Cambria Math" w:eastAsiaTheme="minorEastAsia" w:hAnsi="Cambria Math" w:cstheme="minorHAnsi"/>
              </w:rPr>
              <m:t>γ-1</m:t>
            </m:r>
          </m:sup>
        </m:sSup>
        <m:r>
          <m:rPr>
            <m:sty m:val="p"/>
          </m:rPr>
          <w:rPr>
            <w:rFonts w:ascii="Cambria Math" w:eastAsiaTheme="minorEastAsia" w:hAnsi="Cambria Math" w:cstheme="minorHAnsi"/>
          </w:rPr>
          <m:t>δ</m:t>
        </m:r>
        <m:r>
          <w:rPr>
            <w:rFonts w:ascii="Cambria Math" w:eastAsiaTheme="minorEastAsia" w:hAnsi="Cambria Math" w:cstheme="minorHAnsi"/>
          </w:rPr>
          <m:t>V</m:t>
        </m:r>
        <m:r>
          <m:rPr>
            <m:sty m:val="p"/>
          </m:rPr>
          <w:rPr>
            <w:rFonts w:ascii="Cambria Math" w:eastAsiaTheme="minorEastAsia" w:hAnsi="Cambria Math" w:cstheme="minorHAnsi"/>
          </w:rPr>
          <m:t>δ</m:t>
        </m:r>
        <m:r>
          <w:rPr>
            <w:rFonts w:ascii="Cambria Math" w:eastAsiaTheme="minorEastAsia" w:hAnsi="Cambria Math" w:cstheme="minorHAnsi"/>
          </w:rPr>
          <m:t>p</m:t>
        </m:r>
      </m:oMath>
      <w:r>
        <w:rPr>
          <w:rFonts w:eastAsiaTheme="minorEastAsia" w:cstheme="minorHAnsi"/>
        </w:rPr>
        <w:t xml:space="preserve"> is </w:t>
      </w:r>
      <w:r w:rsidR="008175DE">
        <w:rPr>
          <w:rFonts w:eastAsiaTheme="minorEastAsia" w:cstheme="minorHAnsi"/>
        </w:rPr>
        <w:t xml:space="preserve">negligibly small. </w:t>
      </w:r>
      <w:r w:rsidR="007147DF">
        <w:rPr>
          <w:rFonts w:eastAsiaTheme="minorEastAsia" w:cstheme="minorHAnsi"/>
        </w:rPr>
        <w:t>W</w:t>
      </w:r>
      <w:r w:rsidR="008175DE">
        <w:rPr>
          <w:rFonts w:eastAsiaTheme="minorEastAsia" w:cstheme="minorHAnsi"/>
        </w:rPr>
        <w:t>e get</w:t>
      </w:r>
    </w:p>
    <w:p w14:paraId="567C6332" w14:textId="7A2EC882" w:rsidR="00C956E4" w:rsidRPr="00D7729E" w:rsidRDefault="00C8721C" w:rsidP="00F63170">
      <w:pPr>
        <w:jc w:val="center"/>
        <w:rPr>
          <w:rFonts w:eastAsiaTheme="minorEastAsia" w:cstheme="minorHAnsi"/>
        </w:rPr>
      </w:pPr>
      <m:oMathPara>
        <m:oMath>
          <m:f>
            <m:fPr>
              <m:ctrlPr>
                <w:rPr>
                  <w:rFonts w:ascii="Cambria Math" w:eastAsiaTheme="minorEastAsia" w:hAnsi="Cambria Math" w:cstheme="minorHAnsi"/>
                </w:rPr>
              </m:ctrlPr>
            </m:fPr>
            <m:num>
              <m:r>
                <m:rPr>
                  <m:sty m:val="p"/>
                </m:rPr>
                <w:rPr>
                  <w:rFonts w:ascii="Cambria Math" w:eastAsiaTheme="minorEastAsia" w:hAnsi="Cambria Math" w:cstheme="minorHAnsi"/>
                </w:rPr>
                <m:t>δ</m:t>
              </m:r>
              <m:r>
                <w:rPr>
                  <w:rFonts w:ascii="Cambria Math" w:eastAsiaTheme="minorEastAsia" w:hAnsi="Cambria Math" w:cstheme="minorHAnsi"/>
                </w:rPr>
                <m:t>p</m:t>
              </m:r>
              <m:ctrlPr>
                <w:rPr>
                  <w:rFonts w:ascii="Cambria Math" w:eastAsiaTheme="minorEastAsia" w:hAnsi="Cambria Math" w:cstheme="minorHAnsi"/>
                  <w:i/>
                </w:rPr>
              </m:ctrlPr>
            </m:num>
            <m:den>
              <m:r>
                <w:rPr>
                  <w:rFonts w:ascii="Cambria Math" w:eastAsiaTheme="minorEastAsia" w:hAnsi="Cambria Math" w:cstheme="minorHAnsi"/>
                </w:rPr>
                <m:t>p</m:t>
              </m:r>
              <m:ctrlPr>
                <w:rPr>
                  <w:rFonts w:ascii="Cambria Math" w:eastAsiaTheme="minorEastAsia" w:hAnsi="Cambria Math" w:cstheme="minorHAnsi"/>
                  <w:i/>
                </w:rPr>
              </m:ctrlPr>
            </m:den>
          </m:f>
          <m:r>
            <w:rPr>
              <w:rFonts w:ascii="Cambria Math" w:eastAsiaTheme="minorEastAsia" w:hAnsi="Cambria Math" w:cstheme="minorHAnsi"/>
            </w:rPr>
            <m:t>=-</m:t>
          </m:r>
          <m:r>
            <m:rPr>
              <m:sty m:val="p"/>
            </m:rPr>
            <w:rPr>
              <w:rFonts w:ascii="Cambria Math" w:eastAsiaTheme="minorEastAsia" w:hAnsi="Cambria Math" w:cstheme="minorHAnsi"/>
            </w:rPr>
            <m:t>γ</m:t>
          </m:r>
          <m:f>
            <m:fPr>
              <m:ctrlPr>
                <w:rPr>
                  <w:rFonts w:ascii="Cambria Math" w:eastAsiaTheme="minorEastAsia" w:hAnsi="Cambria Math" w:cstheme="minorHAnsi"/>
                </w:rPr>
              </m:ctrlPr>
            </m:fPr>
            <m:num>
              <m:r>
                <m:rPr>
                  <m:sty m:val="p"/>
                </m:rPr>
                <w:rPr>
                  <w:rFonts w:ascii="Cambria Math" w:eastAsiaTheme="minorEastAsia" w:hAnsi="Cambria Math" w:cstheme="minorHAnsi"/>
                </w:rPr>
                <m:t>δ</m:t>
              </m:r>
              <m:r>
                <w:rPr>
                  <w:rFonts w:ascii="Cambria Math" w:eastAsiaTheme="minorEastAsia" w:hAnsi="Cambria Math" w:cstheme="minorHAnsi"/>
                </w:rPr>
                <m:t>V</m:t>
              </m:r>
              <m:ctrlPr>
                <w:rPr>
                  <w:rFonts w:ascii="Cambria Math" w:eastAsiaTheme="minorEastAsia" w:hAnsi="Cambria Math" w:cstheme="minorHAnsi"/>
                  <w:i/>
                </w:rPr>
              </m:ctrlPr>
            </m:num>
            <m:den>
              <m:r>
                <w:rPr>
                  <w:rFonts w:ascii="Cambria Math" w:eastAsiaTheme="minorEastAsia" w:hAnsi="Cambria Math" w:cstheme="minorHAnsi"/>
                </w:rPr>
                <m:t>V</m:t>
              </m:r>
              <m:ctrlPr>
                <w:rPr>
                  <w:rFonts w:ascii="Cambria Math" w:eastAsiaTheme="minorEastAsia" w:hAnsi="Cambria Math" w:cstheme="minorHAnsi"/>
                  <w:i/>
                </w:rPr>
              </m:ctrlPr>
            </m:den>
          </m:f>
          <m:r>
            <w:rPr>
              <w:rFonts w:ascii="Cambria Math" w:eastAsiaTheme="minorEastAsia" w:hAnsi="Cambria Math" w:cstheme="minorHAnsi"/>
            </w:rPr>
            <m:t>.</m:t>
          </m:r>
        </m:oMath>
      </m:oMathPara>
    </w:p>
    <w:p w14:paraId="43B1DD23" w14:textId="0FCD3DCD" w:rsidR="00404617" w:rsidRPr="003347C8" w:rsidRDefault="00047FA6" w:rsidP="006B4B88">
      <w:pPr>
        <w:jc w:val="both"/>
        <w:rPr>
          <w:rFonts w:eastAsiaTheme="minorEastAsia" w:cstheme="minorHAnsi"/>
        </w:rPr>
      </w:pPr>
      <w:r>
        <w:rPr>
          <w:rFonts w:cstheme="minorHAnsi"/>
        </w:rPr>
        <w:t xml:space="preserve">Next, we will write down the equation of motion for the mass </w:t>
      </w:r>
      <w:r>
        <w:rPr>
          <w:rFonts w:cstheme="minorHAnsi"/>
          <w:i/>
          <w:iCs/>
        </w:rPr>
        <w:t>m</w:t>
      </w:r>
      <w:r>
        <w:rPr>
          <w:rFonts w:cstheme="minorHAnsi"/>
        </w:rPr>
        <w:t xml:space="preserve"> of air in the </w:t>
      </w:r>
      <w:r w:rsidR="00EE25E2">
        <w:rPr>
          <w:rFonts w:cstheme="minorHAnsi"/>
        </w:rPr>
        <w:t>resonator neck. The net force</w:t>
      </w:r>
      <w:r w:rsidR="003347C8">
        <w:rPr>
          <w:rFonts w:cstheme="minorHAnsi"/>
        </w:rPr>
        <w:t xml:space="preserve"> </w:t>
      </w:r>
      <m:oMath>
        <m:sSub>
          <m:sSubPr>
            <m:ctrlPr>
              <w:rPr>
                <w:rFonts w:ascii="Cambria Math" w:hAnsi="Cambria Math" w:cstheme="minorHAnsi"/>
                <w:i/>
              </w:rPr>
            </m:ctrlPr>
          </m:sSubPr>
          <m:e>
            <m:r>
              <w:rPr>
                <w:rFonts w:ascii="Cambria Math" w:hAnsi="Cambria Math" w:cstheme="minorHAnsi"/>
              </w:rPr>
              <m:t>F</m:t>
            </m:r>
          </m:e>
          <m:sub>
            <m:r>
              <w:rPr>
                <w:rFonts w:ascii="Cambria Math" w:hAnsi="Cambria Math" w:cstheme="minorHAnsi"/>
              </w:rPr>
              <m:t>net</m:t>
            </m:r>
          </m:sub>
        </m:sSub>
      </m:oMath>
      <w:r w:rsidR="00EE25E2">
        <w:rPr>
          <w:rFonts w:cstheme="minorHAnsi"/>
        </w:rPr>
        <w:t xml:space="preserve"> </w:t>
      </w:r>
      <m:oMath>
        <m:r>
          <w:rPr>
            <w:rFonts w:ascii="Cambria Math" w:hAnsi="Cambria Math" w:cstheme="minorHAnsi"/>
          </w:rPr>
          <m:t xml:space="preserve"> a</m:t>
        </m:r>
      </m:oMath>
      <w:r w:rsidR="0093159E">
        <w:rPr>
          <w:rFonts w:cstheme="minorHAnsi"/>
        </w:rPr>
        <w:t xml:space="preserve">cting on </w:t>
      </w:r>
      <w:r w:rsidR="00830A72">
        <w:rPr>
          <w:rFonts w:cstheme="minorHAnsi"/>
        </w:rPr>
        <w:t xml:space="preserve">the air is due to the pressure difference </w:t>
      </w:r>
      <m:oMath>
        <m:r>
          <m:rPr>
            <m:sty m:val="p"/>
          </m:rPr>
          <w:rPr>
            <w:rFonts w:ascii="Cambria Math" w:eastAsiaTheme="minorEastAsia" w:hAnsi="Cambria Math" w:cstheme="minorHAnsi"/>
          </w:rPr>
          <m:t>δp</m:t>
        </m:r>
      </m:oMath>
      <w:r w:rsidR="00830A72">
        <w:rPr>
          <w:rFonts w:eastAsiaTheme="minorEastAsia" w:cstheme="minorHAnsi"/>
        </w:rPr>
        <w:t>.</w:t>
      </w:r>
      <w:r w:rsidR="00404617">
        <w:rPr>
          <w:rFonts w:eastAsiaTheme="minorEastAsia" w:cstheme="minorHAnsi"/>
        </w:rPr>
        <w:t xml:space="preserve"> We therefore have</w:t>
      </w:r>
    </w:p>
    <w:p w14:paraId="513B40D1" w14:textId="581825BD" w:rsidR="00CB6AB3" w:rsidRPr="001F2BDF" w:rsidRDefault="00C8721C" w:rsidP="001F2BDF">
      <w:pPr>
        <w:jc w:val="center"/>
        <w:rPr>
          <w:rFonts w:eastAsiaTheme="minorEastAsia" w:cstheme="minorHAnsi"/>
        </w:rPr>
      </w:pPr>
      <m:oMath>
        <m:sSub>
          <m:sSubPr>
            <m:ctrlPr>
              <w:rPr>
                <w:rFonts w:ascii="Cambria Math" w:eastAsiaTheme="minorEastAsia" w:hAnsi="Cambria Math" w:cstheme="minorHAnsi"/>
              </w:rPr>
            </m:ctrlPr>
          </m:sSubPr>
          <m:e>
            <m:r>
              <w:rPr>
                <w:rFonts w:ascii="Cambria Math" w:eastAsiaTheme="minorEastAsia" w:hAnsi="Cambria Math" w:cstheme="minorHAnsi"/>
              </w:rPr>
              <m:t>F</m:t>
            </m:r>
          </m:e>
          <m:sub>
            <m:r>
              <m:rPr>
                <m:nor/>
              </m:rPr>
              <w:rPr>
                <w:rFonts w:ascii="Cambria Math" w:eastAsiaTheme="minorEastAsia" w:hAnsi="Cambria Math" w:cstheme="minorHAnsi"/>
              </w:rPr>
              <m:t>net</m:t>
            </m:r>
          </m:sub>
        </m:sSub>
        <m:r>
          <m:rPr>
            <m:sty m:val="p"/>
          </m:rPr>
          <w:rPr>
            <w:rFonts w:ascii="Cambria Math" w:eastAsiaTheme="minorEastAsia" w:hAnsi="Cambria Math" w:cstheme="minorHAnsi"/>
          </w:rPr>
          <m:t>=</m:t>
        </m:r>
        <m:r>
          <w:rPr>
            <w:rFonts w:ascii="Cambria Math" w:eastAsiaTheme="minorEastAsia" w:hAnsi="Cambria Math" w:cstheme="minorHAnsi"/>
          </w:rPr>
          <m:t>m</m:t>
        </m:r>
        <m:acc>
          <m:accPr>
            <m:chr m:val="̈"/>
            <m:ctrlPr>
              <w:rPr>
                <w:rFonts w:ascii="Cambria Math" w:eastAsiaTheme="minorEastAsia" w:hAnsi="Cambria Math" w:cstheme="minorHAnsi"/>
              </w:rPr>
            </m:ctrlPr>
          </m:accPr>
          <m:e>
            <m:r>
              <w:rPr>
                <w:rFonts w:ascii="Cambria Math" w:eastAsiaTheme="minorEastAsia" w:hAnsi="Cambria Math" w:cstheme="minorHAnsi"/>
              </w:rPr>
              <m:t>y</m:t>
            </m:r>
          </m:e>
        </m:acc>
      </m:oMath>
      <w:r w:rsidR="001F2BDF">
        <w:rPr>
          <w:rFonts w:eastAsiaTheme="minorEastAsia" w:cstheme="minorHAnsi"/>
        </w:rPr>
        <w:t xml:space="preserve"> ,</w:t>
      </w:r>
      <m:oMath>
        <m:r>
          <w:rPr>
            <w:rFonts w:ascii="Cambria Math" w:eastAsiaTheme="minorEastAsia" w:hAnsi="Cambria Math" w:cstheme="minorHAnsi"/>
          </w:rPr>
          <m:t>F_{net}=m</m:t>
        </m:r>
      </m:oMath>
    </w:p>
    <w:p w14:paraId="53029B39" w14:textId="53D952C2" w:rsidR="001F2BDF" w:rsidRDefault="00EA162A" w:rsidP="001F2BDF">
      <w:pPr>
        <w:jc w:val="center"/>
        <w:rPr>
          <w:rFonts w:eastAsiaTheme="minorEastAsia" w:cstheme="minorHAnsi"/>
        </w:rPr>
      </w:pPr>
      <m:oMath>
        <m:r>
          <w:rPr>
            <w:rFonts w:ascii="Cambria Math" w:eastAsiaTheme="minorEastAsia" w:hAnsi="Cambria Math" w:cstheme="minorHAnsi"/>
          </w:rPr>
          <m:t>A</m:t>
        </m:r>
        <m:r>
          <m:rPr>
            <m:sty m:val="p"/>
          </m:rPr>
          <w:rPr>
            <w:rFonts w:ascii="Cambria Math" w:eastAsiaTheme="minorEastAsia" w:hAnsi="Cambria Math" w:cstheme="minorHAnsi"/>
          </w:rPr>
          <m:t>δp</m:t>
        </m:r>
        <m:r>
          <w:rPr>
            <w:rFonts w:ascii="Cambria Math" w:eastAsiaTheme="minorEastAsia" w:hAnsi="Cambria Math" w:cstheme="minorHAnsi"/>
          </w:rPr>
          <m:t>=m</m:t>
        </m:r>
        <m:acc>
          <m:accPr>
            <m:chr m:val="̈"/>
            <m:ctrlPr>
              <w:rPr>
                <w:rFonts w:ascii="Cambria Math" w:eastAsiaTheme="minorEastAsia" w:hAnsi="Cambria Math" w:cstheme="minorHAnsi"/>
                <w:i/>
                <w:iCs/>
              </w:rPr>
            </m:ctrlPr>
          </m:accPr>
          <m:e>
            <m:r>
              <w:rPr>
                <w:rFonts w:ascii="Cambria Math" w:eastAsiaTheme="minorEastAsia" w:hAnsi="Cambria Math" w:cstheme="minorHAnsi"/>
              </w:rPr>
              <m:t>y</m:t>
            </m:r>
          </m:e>
        </m:acc>
        <m:r>
          <w:rPr>
            <w:rFonts w:ascii="Cambria Math" w:eastAsiaTheme="minorEastAsia" w:hAnsi="Cambria Math" w:cstheme="minorHAnsi"/>
          </w:rPr>
          <m:t xml:space="preserve"> ,</m:t>
        </m:r>
      </m:oMath>
      <w:r w:rsidR="001F2BDF">
        <w:rPr>
          <w:rFonts w:eastAsiaTheme="minorEastAsia" w:cstheme="minorHAnsi"/>
        </w:rPr>
        <w:t xml:space="preserve"> </w:t>
      </w:r>
    </w:p>
    <w:p w14:paraId="090BEC4D" w14:textId="49E19725" w:rsidR="00660DD3" w:rsidRPr="001F2BDF" w:rsidRDefault="001A4E82" w:rsidP="00660DD3">
      <w:pPr>
        <w:jc w:val="center"/>
        <w:rPr>
          <w:rFonts w:eastAsiaTheme="minorEastAsia" w:cstheme="minorHAnsi"/>
        </w:rPr>
      </w:pPr>
      <m:oMathPara>
        <m:oMath>
          <m:r>
            <w:rPr>
              <w:rFonts w:ascii="Cambria Math" w:eastAsiaTheme="minorEastAsia" w:hAnsi="Cambria Math" w:cstheme="minorHAnsi"/>
            </w:rPr>
            <m:t>-γpA</m:t>
          </m:r>
          <m:f>
            <m:fPr>
              <m:ctrlPr>
                <w:rPr>
                  <w:rFonts w:ascii="Cambria Math" w:eastAsiaTheme="minorEastAsia" w:hAnsi="Cambria Math" w:cstheme="minorHAnsi"/>
                </w:rPr>
              </m:ctrlPr>
            </m:fPr>
            <m:num>
              <m:r>
                <m:rPr>
                  <m:sty m:val="p"/>
                </m:rPr>
                <w:rPr>
                  <w:rFonts w:ascii="Cambria Math" w:eastAsiaTheme="minorEastAsia" w:hAnsi="Cambria Math" w:cstheme="minorHAnsi"/>
                </w:rPr>
                <m:t>δ</m:t>
              </m:r>
              <m:r>
                <w:rPr>
                  <w:rFonts w:ascii="Cambria Math" w:eastAsiaTheme="minorEastAsia" w:hAnsi="Cambria Math" w:cstheme="minorHAnsi"/>
                </w:rPr>
                <m:t>V</m:t>
              </m:r>
              <m:ctrlPr>
                <w:rPr>
                  <w:rFonts w:ascii="Cambria Math" w:eastAsiaTheme="minorEastAsia" w:hAnsi="Cambria Math" w:cstheme="minorHAnsi"/>
                  <w:i/>
                </w:rPr>
              </m:ctrlPr>
            </m:num>
            <m:den>
              <m:r>
                <w:rPr>
                  <w:rFonts w:ascii="Cambria Math" w:eastAsiaTheme="minorEastAsia" w:hAnsi="Cambria Math" w:cstheme="minorHAnsi"/>
                </w:rPr>
                <m:t>V</m:t>
              </m:r>
              <m:ctrlPr>
                <w:rPr>
                  <w:rFonts w:ascii="Cambria Math" w:eastAsiaTheme="minorEastAsia" w:hAnsi="Cambria Math" w:cstheme="minorHAnsi"/>
                  <w:i/>
                </w:rPr>
              </m:ctrlPr>
            </m:den>
          </m:f>
          <m:r>
            <w:rPr>
              <w:rFonts w:ascii="Cambria Math" w:eastAsiaTheme="minorEastAsia" w:hAnsi="Cambria Math" w:cstheme="minorHAnsi"/>
            </w:rPr>
            <m:t>=m</m:t>
          </m:r>
          <m:acc>
            <m:accPr>
              <m:chr m:val="̈"/>
              <m:ctrlPr>
                <w:rPr>
                  <w:rFonts w:ascii="Cambria Math" w:eastAsiaTheme="minorEastAsia" w:hAnsi="Cambria Math" w:cstheme="minorHAnsi"/>
                  <w:i/>
                  <w:iCs/>
                </w:rPr>
              </m:ctrlPr>
            </m:accPr>
            <m:e>
              <m:r>
                <w:rPr>
                  <w:rFonts w:ascii="Cambria Math" w:eastAsiaTheme="minorEastAsia" w:hAnsi="Cambria Math" w:cstheme="minorHAnsi"/>
                </w:rPr>
                <m:t>y</m:t>
              </m:r>
            </m:e>
          </m:acc>
          <m:r>
            <w:rPr>
              <w:rFonts w:ascii="Cambria Math" w:eastAsiaTheme="minorEastAsia" w:hAnsi="Cambria Math" w:cstheme="minorHAnsi"/>
            </w:rPr>
            <m:t> ,</m:t>
          </m:r>
        </m:oMath>
      </m:oMathPara>
    </w:p>
    <w:p w14:paraId="2C4EC8C3" w14:textId="79040059" w:rsidR="005E072C" w:rsidRPr="0012382D" w:rsidRDefault="00C8721C" w:rsidP="005E072C">
      <w:pPr>
        <w:jc w:val="center"/>
      </w:pPr>
      <m:oMathPara>
        <m:oMath>
          <m:acc>
            <m:accPr>
              <m:chr m:val="̈"/>
              <m:ctrlPr>
                <w:rPr>
                  <w:rFonts w:ascii="Cambria Math" w:eastAsiaTheme="minorEastAsia" w:hAnsi="Cambria Math" w:cstheme="minorHAnsi"/>
                  <w:i/>
                  <w:iCs/>
                </w:rPr>
              </m:ctrlPr>
            </m:accPr>
            <m:e>
              <m:r>
                <w:rPr>
                  <w:rFonts w:ascii="Cambria Math" w:eastAsiaTheme="minorEastAsia" w:hAnsi="Cambria Math" w:cstheme="minorHAnsi"/>
                </w:rPr>
                <m:t>y</m:t>
              </m:r>
            </m:e>
          </m:acc>
          <m:r>
            <w:rPr>
              <w:rFonts w:ascii="Cambria Math" w:eastAsiaTheme="minorEastAsia" w:hAnsi="Cambria Math" w:cstheme="minorHAnsi"/>
              <w:lang w:val="fi-FI"/>
            </w:rPr>
            <m:t> = -</m:t>
          </m:r>
          <m:f>
            <m:fPr>
              <m:ctrlPr>
                <w:rPr>
                  <w:rFonts w:ascii="Cambria Math" w:eastAsiaTheme="minorEastAsia" w:hAnsi="Cambria Math" w:cstheme="minorHAnsi"/>
                  <w:lang w:val="fi-FI"/>
                </w:rPr>
              </m:ctrlPr>
            </m:fPr>
            <m:num>
              <m:r>
                <m:rPr>
                  <m:sty m:val="p"/>
                </m:rPr>
                <w:rPr>
                  <w:rFonts w:ascii="Cambria Math" w:eastAsiaTheme="minorEastAsia" w:hAnsi="Cambria Math" w:cstheme="minorHAnsi"/>
                  <w:lang w:val="fi-FI"/>
                </w:rPr>
                <m:t>γ</m:t>
              </m:r>
              <m:r>
                <w:rPr>
                  <w:rFonts w:ascii="Cambria Math" w:eastAsiaTheme="minorEastAsia" w:hAnsi="Cambria Math" w:cstheme="minorHAnsi"/>
                  <w:lang w:val="fi-FI"/>
                </w:rPr>
                <m:t>pA</m:t>
              </m:r>
            </m:num>
            <m:den>
              <m:r>
                <w:rPr>
                  <w:rFonts w:ascii="Cambria Math" w:eastAsiaTheme="minorEastAsia" w:hAnsi="Cambria Math" w:cstheme="minorHAnsi"/>
                  <w:lang w:val="fi-FI"/>
                </w:rPr>
                <m:t>m</m:t>
              </m:r>
            </m:den>
          </m:f>
          <m:f>
            <m:fPr>
              <m:ctrlPr>
                <w:rPr>
                  <w:rFonts w:ascii="Cambria Math" w:eastAsiaTheme="minorEastAsia" w:hAnsi="Cambria Math" w:cstheme="minorHAnsi"/>
                </w:rPr>
              </m:ctrlPr>
            </m:fPr>
            <m:num>
              <m:r>
                <m:rPr>
                  <m:sty m:val="p"/>
                </m:rPr>
                <w:rPr>
                  <w:rFonts w:ascii="Cambria Math" w:eastAsiaTheme="minorEastAsia" w:hAnsi="Cambria Math" w:cstheme="minorHAnsi"/>
                </w:rPr>
                <m:t>δ</m:t>
              </m:r>
              <m:r>
                <w:rPr>
                  <w:rFonts w:ascii="Cambria Math" w:eastAsiaTheme="minorEastAsia" w:hAnsi="Cambria Math" w:cstheme="minorHAnsi"/>
                </w:rPr>
                <m:t>V</m:t>
              </m:r>
              <m:ctrlPr>
                <w:rPr>
                  <w:rFonts w:ascii="Cambria Math" w:eastAsiaTheme="minorEastAsia" w:hAnsi="Cambria Math" w:cstheme="minorHAnsi"/>
                  <w:i/>
                </w:rPr>
              </m:ctrlPr>
            </m:num>
            <m:den>
              <m:r>
                <w:rPr>
                  <w:rFonts w:ascii="Cambria Math" w:eastAsiaTheme="minorEastAsia" w:hAnsi="Cambria Math" w:cstheme="minorHAnsi"/>
                </w:rPr>
                <m:t>V</m:t>
              </m:r>
              <m:ctrlPr>
                <w:rPr>
                  <w:rFonts w:ascii="Cambria Math" w:eastAsiaTheme="minorEastAsia" w:hAnsi="Cambria Math" w:cstheme="minorHAnsi"/>
                  <w:i/>
                </w:rPr>
              </m:ctrlPr>
            </m:den>
          </m:f>
          <m:r>
            <w:rPr>
              <w:rFonts w:ascii="Cambria Math" w:eastAsiaTheme="minorEastAsia" w:hAnsi="Cambria Math" w:cstheme="minorHAnsi"/>
              <w:lang w:val="fi-FI"/>
            </w:rPr>
            <m:t>.</m:t>
          </m:r>
        </m:oMath>
      </m:oMathPara>
    </w:p>
    <w:p w14:paraId="14E9FCAA" w14:textId="23961ACA" w:rsidR="005E072C" w:rsidRPr="00E4711F" w:rsidRDefault="00EA162A" w:rsidP="571DE5E0">
      <w:pPr>
        <w:rPr>
          <w:rFonts w:eastAsiaTheme="minorEastAsia"/>
        </w:rPr>
      </w:pPr>
      <w:r w:rsidRPr="571DE5E0">
        <w:rPr>
          <w:rFonts w:eastAsiaTheme="minorEastAsia"/>
        </w:rPr>
        <w:t xml:space="preserve">Now we can write </w:t>
      </w:r>
      <m:oMath>
        <m:r>
          <m:rPr>
            <m:sty m:val="p"/>
          </m:rPr>
          <w:rPr>
            <w:rFonts w:ascii="Cambria Math" w:eastAsiaTheme="minorEastAsia" w:hAnsi="Cambria Math" w:cstheme="minorHAnsi"/>
          </w:rPr>
          <m:t>δ</m:t>
        </m:r>
        <m:r>
          <w:rPr>
            <w:rFonts w:ascii="Cambria Math" w:eastAsiaTheme="minorEastAsia" w:hAnsi="Cambria Math" w:cstheme="minorHAnsi"/>
          </w:rPr>
          <m:t>V = yA</m:t>
        </m:r>
      </m:oMath>
      <w:r w:rsidR="007E39A9" w:rsidRPr="571DE5E0">
        <w:rPr>
          <w:rFonts w:eastAsiaTheme="minorEastAsia"/>
        </w:rPr>
        <w:t xml:space="preserve">, </w:t>
      </w:r>
      <m:oMath>
        <m:r>
          <w:rPr>
            <w:rFonts w:ascii="Cambria Math" w:eastAsiaTheme="minorEastAsia" w:hAnsi="Cambria Math"/>
          </w:rPr>
          <m:t>c=</m:t>
        </m:r>
        <m:rad>
          <m:radPr>
            <m:degHide m:val="1"/>
            <m:ctrlPr>
              <w:rPr>
                <w:rFonts w:ascii="Cambria Math" w:eastAsiaTheme="minorEastAsia" w:hAnsi="Cambria Math"/>
              </w:rPr>
            </m:ctrlPr>
          </m:radPr>
          <m:deg/>
          <m:e>
            <m:r>
              <m:rPr>
                <m:sty m:val="p"/>
              </m:rPr>
              <w:rPr>
                <w:rFonts w:ascii="Cambria Math" w:eastAsiaTheme="minorEastAsia" w:hAnsi="Cambria Math"/>
              </w:rPr>
              <m:t>γ</m:t>
            </m:r>
            <m:f>
              <m:fPr>
                <m:ctrlPr>
                  <w:rPr>
                    <w:rFonts w:ascii="Cambria Math" w:eastAsiaTheme="minorEastAsia" w:hAnsi="Cambria Math"/>
                    <w:i/>
                  </w:rPr>
                </m:ctrlPr>
              </m:fPr>
              <m:num>
                <m:r>
                  <w:rPr>
                    <w:rFonts w:ascii="Cambria Math" w:eastAsiaTheme="minorEastAsia" w:hAnsi="Cambria Math"/>
                  </w:rPr>
                  <m:t>p</m:t>
                </m:r>
              </m:num>
              <m:den>
                <m:r>
                  <w:rPr>
                    <w:rFonts w:ascii="Cambria Math" w:eastAsiaTheme="minorEastAsia" w:hAnsi="Cambria Math"/>
                  </w:rPr>
                  <m:t>ρ</m:t>
                </m:r>
              </m:den>
            </m:f>
          </m:e>
        </m:rad>
      </m:oMath>
      <w:r w:rsidR="00B418D0" w:rsidRPr="571DE5E0">
        <w:rPr>
          <w:rFonts w:eastAsiaTheme="minorEastAsia"/>
        </w:rPr>
        <w:t xml:space="preserve">, </w:t>
      </w:r>
      <w:r w:rsidR="007E39A9" w:rsidRPr="571DE5E0">
        <w:rPr>
          <w:rFonts w:eastAsiaTheme="minorEastAsia"/>
        </w:rPr>
        <w:t xml:space="preserve">and </w:t>
      </w:r>
      <m:oMath>
        <m:r>
          <m:rPr>
            <m:sty m:val="p"/>
          </m:rPr>
          <w:rPr>
            <w:rFonts w:ascii="Cambria Math" w:eastAsiaTheme="minorEastAsia" w:hAnsi="Cambria Math" w:cstheme="minorHAnsi"/>
          </w:rPr>
          <m:t>m</m:t>
        </m:r>
        <m:r>
          <w:rPr>
            <w:rFonts w:ascii="Cambria Math" w:eastAsiaTheme="minorEastAsia" w:hAnsi="Cambria Math" w:cstheme="minorHAnsi"/>
          </w:rPr>
          <m:t>=</m:t>
        </m:r>
        <m:r>
          <m:rPr>
            <m:sty m:val="p"/>
          </m:rPr>
          <w:rPr>
            <w:rFonts w:ascii="Cambria Math" w:eastAsiaTheme="minorEastAsia" w:hAnsi="Cambria Math" w:cstheme="minorHAnsi"/>
          </w:rPr>
          <m:t>ρ</m:t>
        </m:r>
        <m:sSub>
          <m:sSubPr>
            <m:ctrlPr>
              <w:rPr>
                <w:rFonts w:ascii="Cambria Math" w:eastAsiaTheme="minorEastAsia" w:hAnsi="Cambria Math" w:cstheme="minorHAnsi"/>
                <w:iCs/>
              </w:rPr>
            </m:ctrlPr>
          </m:sSubPr>
          <m:e>
            <m:r>
              <m:rPr>
                <m:sty m:val="p"/>
              </m:rPr>
              <w:rPr>
                <w:rFonts w:ascii="Cambria Math" w:eastAsiaTheme="minorEastAsia" w:hAnsi="Cambria Math" w:cstheme="minorHAnsi"/>
              </w:rPr>
              <m:t>V</m:t>
            </m:r>
          </m:e>
          <m:sub>
            <m:r>
              <m:rPr>
                <m:nor/>
              </m:rPr>
              <w:rPr>
                <w:rFonts w:ascii="Cambria Math" w:eastAsiaTheme="minorEastAsia" w:hAnsi="Cambria Math" w:cstheme="minorHAnsi"/>
                <w:iCs/>
              </w:rPr>
              <m:t>neck</m:t>
            </m:r>
          </m:sub>
        </m:sSub>
        <m:r>
          <w:rPr>
            <w:rFonts w:ascii="Cambria Math" w:eastAsiaTheme="minorEastAsia" w:hAnsi="Cambria Math" w:cstheme="minorHAnsi"/>
          </w:rPr>
          <m:t>=</m:t>
        </m:r>
        <m:r>
          <m:rPr>
            <m:sty m:val="p"/>
          </m:rPr>
          <w:rPr>
            <w:rFonts w:ascii="Cambria Math" w:eastAsiaTheme="minorEastAsia" w:hAnsi="Cambria Math" w:cstheme="minorHAnsi"/>
          </w:rPr>
          <m:t>ρ</m:t>
        </m:r>
        <m:r>
          <w:rPr>
            <w:rFonts w:ascii="Cambria Math" w:eastAsiaTheme="minorEastAsia" w:hAnsi="Cambria Math" w:cstheme="minorHAnsi"/>
          </w:rPr>
          <m:t>AL</m:t>
        </m:r>
      </m:oMath>
      <w:r w:rsidR="00D91B26" w:rsidRPr="571DE5E0">
        <w:rPr>
          <w:rFonts w:eastAsiaTheme="minorEastAsia"/>
        </w:rPr>
        <w:t xml:space="preserve"> to get</w:t>
      </w:r>
    </w:p>
    <w:p w14:paraId="4689225D" w14:textId="79040059" w:rsidR="005E072C" w:rsidRPr="0012382D" w:rsidRDefault="00C8721C" w:rsidP="571DE5E0">
      <w:pPr>
        <w:jc w:val="center"/>
        <w:rPr>
          <w:rFonts w:eastAsiaTheme="minorEastAsia"/>
        </w:rPr>
      </w:pPr>
      <m:oMathPara>
        <m:oMath>
          <m:acc>
            <m:accPr>
              <m:chr m:val="̈"/>
              <m:ctrlPr>
                <w:rPr>
                  <w:rFonts w:ascii="Cambria Math" w:eastAsiaTheme="minorEastAsia" w:hAnsi="Cambria Math" w:cstheme="minorHAnsi"/>
                  <w:i/>
                  <w:iCs/>
                </w:rPr>
              </m:ctrlPr>
            </m:accPr>
            <m:e>
              <m:r>
                <w:rPr>
                  <w:rFonts w:ascii="Cambria Math" w:eastAsiaTheme="minorEastAsia" w:hAnsi="Cambria Math" w:cstheme="minorHAnsi"/>
                </w:rPr>
                <m:t>y</m:t>
              </m:r>
            </m:e>
          </m:acc>
          <m:r>
            <w:rPr>
              <w:rFonts w:ascii="Cambria Math" w:eastAsiaTheme="minorEastAsia" w:hAnsi="Cambria Math" w:cstheme="minorHAnsi"/>
              <w:lang w:val="fi-FI"/>
            </w:rPr>
            <m:t>+</m:t>
          </m:r>
          <m:sSup>
            <m:sSupPr>
              <m:ctrlPr>
                <w:rPr>
                  <w:rFonts w:ascii="Cambria Math" w:eastAsiaTheme="minorEastAsia" w:hAnsi="Cambria Math" w:cstheme="minorHAnsi"/>
                  <w:i/>
                  <w:lang w:val="fi-FI"/>
                </w:rPr>
              </m:ctrlPr>
            </m:sSupPr>
            <m:e>
              <m:r>
                <w:rPr>
                  <w:rFonts w:ascii="Cambria Math" w:eastAsiaTheme="minorEastAsia" w:hAnsi="Cambria Math" w:cstheme="minorHAnsi"/>
                  <w:lang w:val="fi-FI"/>
                </w:rPr>
                <m:t>c</m:t>
              </m:r>
            </m:e>
            <m:sup>
              <m:r>
                <w:rPr>
                  <w:rFonts w:ascii="Cambria Math" w:eastAsiaTheme="minorEastAsia" w:hAnsi="Cambria Math" w:cstheme="minorHAnsi"/>
                  <w:lang w:val="fi-FI"/>
                </w:rPr>
                <m:t>2</m:t>
              </m:r>
            </m:sup>
          </m:sSup>
          <m:f>
            <m:fPr>
              <m:ctrlPr>
                <w:rPr>
                  <w:rFonts w:ascii="Cambria Math" w:eastAsiaTheme="minorEastAsia" w:hAnsi="Cambria Math" w:cstheme="minorHAnsi"/>
                  <w:lang w:val="fi-FI"/>
                </w:rPr>
              </m:ctrlPr>
            </m:fPr>
            <m:num>
              <m:r>
                <w:rPr>
                  <w:rFonts w:ascii="Cambria Math" w:eastAsiaTheme="minorEastAsia" w:hAnsi="Cambria Math" w:cstheme="minorHAnsi"/>
                  <w:lang w:val="fi-FI"/>
                </w:rPr>
                <m:t>A</m:t>
              </m:r>
            </m:num>
            <m:den>
              <m:r>
                <w:rPr>
                  <w:rFonts w:ascii="Cambria Math" w:eastAsiaTheme="minorEastAsia" w:hAnsi="Cambria Math" w:cstheme="minorHAnsi"/>
                  <w:lang w:val="fi-FI"/>
                </w:rPr>
                <m:t>VL</m:t>
              </m:r>
            </m:den>
          </m:f>
          <m:r>
            <w:rPr>
              <w:rFonts w:ascii="Cambria Math" w:eastAsiaTheme="minorEastAsia" w:hAnsi="Cambria Math" w:cstheme="minorHAnsi"/>
            </w:rPr>
            <m:t>y</m:t>
          </m:r>
          <m:r>
            <w:rPr>
              <w:rFonts w:ascii="Cambria Math" w:eastAsiaTheme="minorEastAsia" w:hAnsi="Cambria Math" w:cstheme="minorHAnsi"/>
              <w:lang w:val="fi-FI"/>
            </w:rPr>
            <m:t> = 0.</m:t>
          </m:r>
        </m:oMath>
      </m:oMathPara>
    </w:p>
    <w:p w14:paraId="4B5B4FA9" w14:textId="0947A40D" w:rsidR="00660DD3" w:rsidRDefault="004D2415" w:rsidP="00EA162A">
      <w:pPr>
        <w:rPr>
          <w:rFonts w:eastAsiaTheme="minorEastAsia" w:cstheme="minorHAnsi"/>
        </w:rPr>
      </w:pPr>
      <w:r>
        <w:rPr>
          <w:rFonts w:eastAsiaTheme="minorEastAsia" w:cstheme="minorHAnsi"/>
        </w:rPr>
        <w:t>Th</w:t>
      </w:r>
      <w:r w:rsidR="00164904">
        <w:rPr>
          <w:rFonts w:eastAsiaTheme="minorEastAsia" w:cstheme="minorHAnsi"/>
        </w:rPr>
        <w:t>e</w:t>
      </w:r>
      <w:r>
        <w:rPr>
          <w:rFonts w:eastAsiaTheme="minorEastAsia" w:cstheme="minorHAnsi"/>
        </w:rPr>
        <w:t xml:space="preserve"> differential equation of a harmonic oscillator with </w:t>
      </w:r>
      <w:r w:rsidR="0073738A">
        <w:rPr>
          <w:rFonts w:eastAsiaTheme="minorEastAsia" w:cstheme="minorHAnsi"/>
        </w:rPr>
        <w:t xml:space="preserve">angular </w:t>
      </w:r>
      <w:r w:rsidR="00164904">
        <w:rPr>
          <w:rFonts w:eastAsiaTheme="minorEastAsia" w:cstheme="minorHAnsi"/>
        </w:rPr>
        <w:t>frequency</w:t>
      </w:r>
      <w:r w:rsidR="0073738A">
        <w:rPr>
          <w:rFonts w:eastAsiaTheme="minorEastAsia" w:cstheme="minorHAnsi"/>
        </w:rPr>
        <w:t xml:space="preserve"> </w:t>
      </w:r>
      <m:oMath>
        <m:r>
          <m:rPr>
            <m:sty m:val="p"/>
          </m:rPr>
          <w:rPr>
            <w:rFonts w:ascii="Cambria Math" w:eastAsiaTheme="minorEastAsia" w:hAnsi="Cambria Math" w:cstheme="minorHAnsi"/>
          </w:rPr>
          <m:t>ω</m:t>
        </m:r>
      </m:oMath>
      <w:r w:rsidR="000445D8">
        <w:rPr>
          <w:rFonts w:eastAsiaTheme="minorEastAsia" w:cstheme="minorHAnsi"/>
        </w:rPr>
        <w:t xml:space="preserve"> is</w:t>
      </w:r>
    </w:p>
    <w:p w14:paraId="293E3541" w14:textId="7C16C49A" w:rsidR="002B5892" w:rsidRPr="005A45B6" w:rsidRDefault="00C8721C" w:rsidP="00EA162A">
      <w:pPr>
        <w:rPr>
          <w:rFonts w:eastAsiaTheme="minorEastAsia" w:cstheme="minorHAnsi"/>
          <w:lang w:val="fi-FI"/>
        </w:rPr>
      </w:pPr>
      <m:oMathPara>
        <m:oMath>
          <m:acc>
            <m:accPr>
              <m:chr m:val="̈"/>
              <m:ctrlPr>
                <w:rPr>
                  <w:rFonts w:ascii="Cambria Math" w:eastAsiaTheme="minorEastAsia" w:hAnsi="Cambria Math" w:cstheme="minorHAnsi"/>
                  <w:i/>
                  <w:iCs/>
                </w:rPr>
              </m:ctrlPr>
            </m:accPr>
            <m:e>
              <m:r>
                <w:rPr>
                  <w:rFonts w:ascii="Cambria Math" w:eastAsiaTheme="minorEastAsia" w:hAnsi="Cambria Math" w:cstheme="minorHAnsi"/>
                </w:rPr>
                <m:t>x</m:t>
              </m:r>
            </m:e>
          </m:acc>
          <m:r>
            <w:rPr>
              <w:rFonts w:ascii="Cambria Math" w:eastAsiaTheme="minorEastAsia" w:hAnsi="Cambria Math" w:cstheme="minorHAnsi"/>
              <w:lang w:val="fi-FI"/>
            </w:rPr>
            <m:t>+</m:t>
          </m:r>
          <m:sSup>
            <m:sSupPr>
              <m:ctrlPr>
                <w:rPr>
                  <w:rFonts w:ascii="Cambria Math" w:eastAsiaTheme="minorEastAsia" w:hAnsi="Cambria Math" w:cstheme="minorHAnsi"/>
                  <w:i/>
                  <w:lang w:val="fi-FI"/>
                </w:rPr>
              </m:ctrlPr>
            </m:sSupPr>
            <m:e>
              <m:r>
                <w:rPr>
                  <w:rFonts w:ascii="Cambria Math" w:eastAsiaTheme="minorEastAsia" w:hAnsi="Cambria Math" w:cstheme="minorHAnsi"/>
                  <w:lang w:val="fi-FI"/>
                </w:rPr>
                <m:t>ω</m:t>
              </m:r>
            </m:e>
            <m:sup>
              <m:r>
                <w:rPr>
                  <w:rFonts w:ascii="Cambria Math" w:eastAsiaTheme="minorEastAsia" w:hAnsi="Cambria Math" w:cstheme="minorHAnsi"/>
                  <w:lang w:val="fi-FI"/>
                </w:rPr>
                <m:t>2</m:t>
              </m:r>
            </m:sup>
          </m:sSup>
          <m:r>
            <w:rPr>
              <w:rFonts w:ascii="Cambria Math" w:eastAsiaTheme="minorEastAsia" w:hAnsi="Cambria Math" w:cstheme="minorHAnsi"/>
            </w:rPr>
            <m:t>x</m:t>
          </m:r>
          <m:r>
            <w:rPr>
              <w:rFonts w:ascii="Cambria Math" w:eastAsiaTheme="minorEastAsia" w:hAnsi="Cambria Math" w:cstheme="minorHAnsi"/>
              <w:lang w:val="fi-FI"/>
            </w:rPr>
            <m:t> = 0.</m:t>
          </m:r>
        </m:oMath>
      </m:oMathPara>
    </w:p>
    <w:p w14:paraId="5692A3B6" w14:textId="47A98E0D" w:rsidR="005A45B6" w:rsidRDefault="005A45B6" w:rsidP="00EA162A">
      <w:pPr>
        <w:rPr>
          <w:rFonts w:eastAsiaTheme="minorEastAsia" w:cstheme="minorHAnsi"/>
        </w:rPr>
      </w:pPr>
      <w:r w:rsidRPr="005A45B6">
        <w:rPr>
          <w:rFonts w:eastAsiaTheme="minorEastAsia" w:cstheme="minorHAnsi"/>
        </w:rPr>
        <w:t xml:space="preserve">Therefore, we identify the </w:t>
      </w:r>
      <w:r w:rsidR="005B0834">
        <w:rPr>
          <w:rFonts w:eastAsiaTheme="minorEastAsia" w:cstheme="minorHAnsi"/>
        </w:rPr>
        <w:t xml:space="preserve">resonance </w:t>
      </w:r>
      <w:r w:rsidRPr="005A45B6">
        <w:rPr>
          <w:rFonts w:eastAsiaTheme="minorEastAsia" w:cstheme="minorHAnsi"/>
        </w:rPr>
        <w:t>f</w:t>
      </w:r>
      <w:r>
        <w:rPr>
          <w:rFonts w:eastAsiaTheme="minorEastAsia" w:cstheme="minorHAnsi"/>
        </w:rPr>
        <w:t>requency of the Helmholtz resonator as</w:t>
      </w:r>
    </w:p>
    <w:p w14:paraId="48020AD9" w14:textId="0300C974" w:rsidR="005A45B6" w:rsidRDefault="00C8721C" w:rsidP="00EA162A">
      <w:pPr>
        <w:rPr>
          <w:rFonts w:eastAsiaTheme="minorEastAsia" w:cstheme="minorHAnsi"/>
        </w:rPr>
      </w:pPr>
      <m:oMathPara>
        <m:oMath>
          <m:sSub>
            <m:sSubPr>
              <m:ctrlPr>
                <w:rPr>
                  <w:rFonts w:ascii="Cambria Math" w:eastAsiaTheme="minorEastAsia" w:hAnsi="Cambria Math" w:cstheme="minorHAnsi"/>
                </w:rPr>
              </m:ctrlPr>
            </m:sSubPr>
            <m:e>
              <m:r>
                <m:rPr>
                  <m:sty m:val="p"/>
                </m:rPr>
                <w:rPr>
                  <w:rFonts w:ascii="Cambria Math" w:eastAsiaTheme="minorEastAsia" w:hAnsi="Cambria Math" w:cstheme="minorHAnsi"/>
                </w:rPr>
                <m:t>f</m:t>
              </m:r>
            </m:e>
            <m:sub>
              <m:r>
                <m:rPr>
                  <m:nor/>
                </m:rPr>
                <w:rPr>
                  <w:rFonts w:ascii="Cambria Math" w:eastAsiaTheme="minorEastAsia" w:hAnsi="Cambria Math" w:cstheme="minorHAnsi"/>
                </w:rPr>
                <m:t>H</m:t>
              </m:r>
            </m:sub>
          </m:sSub>
          <m:r>
            <m:rPr>
              <m:sty m:val="p"/>
            </m:rPr>
            <w:rPr>
              <w:rFonts w:ascii="Cambria Math" w:eastAsiaTheme="minorEastAsia" w:hAnsi="Cambria Math" w:cstheme="minorHAnsi"/>
            </w:rPr>
            <m:t>=</m:t>
          </m:r>
          <m:f>
            <m:fPr>
              <m:ctrlPr>
                <w:rPr>
                  <w:rFonts w:ascii="Cambria Math" w:eastAsiaTheme="minorEastAsia" w:hAnsi="Cambria Math" w:cstheme="minorHAnsi"/>
                </w:rPr>
              </m:ctrlPr>
            </m:fPr>
            <m:num>
              <m:r>
                <m:rPr>
                  <m:sty m:val="p"/>
                </m:rPr>
                <w:rPr>
                  <w:rFonts w:ascii="Cambria Math" w:eastAsiaTheme="minorEastAsia" w:hAnsi="Cambria Math" w:cstheme="minorHAnsi"/>
                </w:rPr>
                <m:t>c</m:t>
              </m:r>
            </m:num>
            <m:den>
              <m:r>
                <m:rPr>
                  <m:sty m:val="p"/>
                </m:rPr>
                <w:rPr>
                  <w:rFonts w:ascii="Cambria Math" w:eastAsiaTheme="minorEastAsia" w:hAnsi="Cambria Math" w:cstheme="minorHAnsi"/>
                </w:rPr>
                <m:t>2π</m:t>
              </m:r>
            </m:den>
          </m:f>
          <m:rad>
            <m:radPr>
              <m:degHide m:val="1"/>
              <m:ctrlPr>
                <w:rPr>
                  <w:rFonts w:ascii="Cambria Math" w:eastAsiaTheme="minorEastAsia" w:hAnsi="Cambria Math" w:cstheme="minorHAnsi"/>
                </w:rPr>
              </m:ctrlPr>
            </m:radPr>
            <m:deg>
              <m:ctrlPr>
                <w:rPr>
                  <w:rFonts w:ascii="Cambria Math" w:eastAsiaTheme="minorEastAsia" w:hAnsi="Cambria Math" w:cstheme="minorHAnsi"/>
                  <w:i/>
                </w:rPr>
              </m:ctrlPr>
            </m:deg>
            <m:e>
              <m:f>
                <m:fPr>
                  <m:ctrlPr>
                    <w:rPr>
                      <w:rFonts w:ascii="Cambria Math" w:eastAsiaTheme="minorEastAsia" w:hAnsi="Cambria Math" w:cstheme="minorHAnsi"/>
                    </w:rPr>
                  </m:ctrlPr>
                </m:fPr>
                <m:num>
                  <m:r>
                    <m:rPr>
                      <m:sty m:val="p"/>
                    </m:rPr>
                    <w:rPr>
                      <w:rFonts w:ascii="Cambria Math" w:eastAsiaTheme="minorEastAsia" w:hAnsi="Cambria Math" w:cstheme="minorHAnsi"/>
                    </w:rPr>
                    <m:t>A</m:t>
                  </m:r>
                </m:num>
                <m:den>
                  <m:r>
                    <m:rPr>
                      <m:sty m:val="p"/>
                    </m:rPr>
                    <w:rPr>
                      <w:rFonts w:ascii="Cambria Math" w:eastAsiaTheme="minorEastAsia" w:hAnsi="Cambria Math" w:cstheme="minorHAnsi"/>
                    </w:rPr>
                    <m:t>VL</m:t>
                  </m:r>
                </m:den>
              </m:f>
            </m:e>
          </m:rad>
          <m:r>
            <m:rPr>
              <m:sty m:val="p"/>
            </m:rPr>
            <w:rPr>
              <w:rFonts w:ascii="Cambria Math" w:eastAsiaTheme="minorEastAsia" w:hAnsi="Cambria Math" w:cstheme="minorHAnsi"/>
            </w:rPr>
            <m:t>.</m:t>
          </m:r>
        </m:oMath>
      </m:oMathPara>
    </w:p>
    <w:p w14:paraId="303BD045" w14:textId="614CF80C" w:rsidR="07A2E7C9" w:rsidRDefault="07A2E7C9" w:rsidP="171EDEFD"/>
    <w:sectPr w:rsidR="07A2E7C9" w:rsidSect="006B4B8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64E11" w14:textId="77777777" w:rsidR="002613D4" w:rsidRDefault="002613D4" w:rsidP="00CB61ED">
      <w:pPr>
        <w:spacing w:after="0" w:line="240" w:lineRule="auto"/>
      </w:pPr>
      <w:r>
        <w:separator/>
      </w:r>
    </w:p>
  </w:endnote>
  <w:endnote w:type="continuationSeparator" w:id="0">
    <w:p w14:paraId="53DEE4F2" w14:textId="77777777" w:rsidR="002613D4" w:rsidRDefault="002613D4" w:rsidP="00CB61ED">
      <w:pPr>
        <w:spacing w:after="0" w:line="240" w:lineRule="auto"/>
      </w:pPr>
      <w:r>
        <w:continuationSeparator/>
      </w:r>
    </w:p>
  </w:endnote>
  <w:endnote w:type="continuationNotice" w:id="1">
    <w:p w14:paraId="4B5C4282" w14:textId="77777777" w:rsidR="002613D4" w:rsidRDefault="002613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7F892" w14:textId="77777777" w:rsidR="002613D4" w:rsidRDefault="002613D4" w:rsidP="00CB61ED">
      <w:pPr>
        <w:spacing w:after="0" w:line="240" w:lineRule="auto"/>
      </w:pPr>
      <w:r>
        <w:separator/>
      </w:r>
    </w:p>
  </w:footnote>
  <w:footnote w:type="continuationSeparator" w:id="0">
    <w:p w14:paraId="113A4797" w14:textId="77777777" w:rsidR="002613D4" w:rsidRDefault="002613D4" w:rsidP="00CB61ED">
      <w:pPr>
        <w:spacing w:after="0" w:line="240" w:lineRule="auto"/>
      </w:pPr>
      <w:r>
        <w:continuationSeparator/>
      </w:r>
    </w:p>
  </w:footnote>
  <w:footnote w:type="continuationNotice" w:id="1">
    <w:p w14:paraId="3D3A5E8A" w14:textId="77777777" w:rsidR="002613D4" w:rsidRDefault="002613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8523E"/>
    <w:multiLevelType w:val="hybridMultilevel"/>
    <w:tmpl w:val="C09237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DEE3404"/>
    <w:multiLevelType w:val="hybridMultilevel"/>
    <w:tmpl w:val="703647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FA10C91"/>
    <w:multiLevelType w:val="hybridMultilevel"/>
    <w:tmpl w:val="ACA6F18C"/>
    <w:lvl w:ilvl="0" w:tplc="1DA83BDA">
      <w:start w:val="1"/>
      <w:numFmt w:val="bullet"/>
      <w:lvlText w:val=""/>
      <w:lvlJc w:val="left"/>
      <w:pPr>
        <w:ind w:left="720" w:hanging="360"/>
      </w:pPr>
      <w:rPr>
        <w:rFonts w:ascii="Symbol" w:hAnsi="Symbol" w:hint="default"/>
      </w:rPr>
    </w:lvl>
    <w:lvl w:ilvl="1" w:tplc="74F44940">
      <w:start w:val="1"/>
      <w:numFmt w:val="bullet"/>
      <w:lvlText w:val="o"/>
      <w:lvlJc w:val="left"/>
      <w:pPr>
        <w:ind w:left="1440" w:hanging="360"/>
      </w:pPr>
      <w:rPr>
        <w:rFonts w:ascii="Courier New" w:hAnsi="Courier New" w:hint="default"/>
      </w:rPr>
    </w:lvl>
    <w:lvl w:ilvl="2" w:tplc="B19C4BB0">
      <w:start w:val="1"/>
      <w:numFmt w:val="bullet"/>
      <w:lvlText w:val=""/>
      <w:lvlJc w:val="left"/>
      <w:pPr>
        <w:ind w:left="2160" w:hanging="360"/>
      </w:pPr>
      <w:rPr>
        <w:rFonts w:ascii="Wingdings" w:hAnsi="Wingdings" w:hint="default"/>
      </w:rPr>
    </w:lvl>
    <w:lvl w:ilvl="3" w:tplc="289C336C">
      <w:start w:val="1"/>
      <w:numFmt w:val="bullet"/>
      <w:lvlText w:val=""/>
      <w:lvlJc w:val="left"/>
      <w:pPr>
        <w:ind w:left="2880" w:hanging="360"/>
      </w:pPr>
      <w:rPr>
        <w:rFonts w:ascii="Symbol" w:hAnsi="Symbol" w:hint="default"/>
      </w:rPr>
    </w:lvl>
    <w:lvl w:ilvl="4" w:tplc="29D2A0BE">
      <w:start w:val="1"/>
      <w:numFmt w:val="bullet"/>
      <w:lvlText w:val="o"/>
      <w:lvlJc w:val="left"/>
      <w:pPr>
        <w:ind w:left="3600" w:hanging="360"/>
      </w:pPr>
      <w:rPr>
        <w:rFonts w:ascii="Courier New" w:hAnsi="Courier New" w:hint="default"/>
      </w:rPr>
    </w:lvl>
    <w:lvl w:ilvl="5" w:tplc="23D87078">
      <w:start w:val="1"/>
      <w:numFmt w:val="bullet"/>
      <w:lvlText w:val=""/>
      <w:lvlJc w:val="left"/>
      <w:pPr>
        <w:ind w:left="4320" w:hanging="360"/>
      </w:pPr>
      <w:rPr>
        <w:rFonts w:ascii="Wingdings" w:hAnsi="Wingdings" w:hint="default"/>
      </w:rPr>
    </w:lvl>
    <w:lvl w:ilvl="6" w:tplc="3EDE451A">
      <w:start w:val="1"/>
      <w:numFmt w:val="bullet"/>
      <w:lvlText w:val=""/>
      <w:lvlJc w:val="left"/>
      <w:pPr>
        <w:ind w:left="5040" w:hanging="360"/>
      </w:pPr>
      <w:rPr>
        <w:rFonts w:ascii="Symbol" w:hAnsi="Symbol" w:hint="default"/>
      </w:rPr>
    </w:lvl>
    <w:lvl w:ilvl="7" w:tplc="648E013E">
      <w:start w:val="1"/>
      <w:numFmt w:val="bullet"/>
      <w:lvlText w:val="o"/>
      <w:lvlJc w:val="left"/>
      <w:pPr>
        <w:ind w:left="5760" w:hanging="360"/>
      </w:pPr>
      <w:rPr>
        <w:rFonts w:ascii="Courier New" w:hAnsi="Courier New" w:hint="default"/>
      </w:rPr>
    </w:lvl>
    <w:lvl w:ilvl="8" w:tplc="0492A63C">
      <w:start w:val="1"/>
      <w:numFmt w:val="bullet"/>
      <w:lvlText w:val=""/>
      <w:lvlJc w:val="left"/>
      <w:pPr>
        <w:ind w:left="6480" w:hanging="360"/>
      </w:pPr>
      <w:rPr>
        <w:rFonts w:ascii="Wingdings" w:hAnsi="Wingdings" w:hint="default"/>
      </w:rPr>
    </w:lvl>
  </w:abstractNum>
  <w:abstractNum w:abstractNumId="3" w15:restartNumberingAfterBreak="0">
    <w:nsid w:val="5F6D2DD9"/>
    <w:multiLevelType w:val="hybridMultilevel"/>
    <w:tmpl w:val="18083F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7D4773A8"/>
    <w:multiLevelType w:val="hybridMultilevel"/>
    <w:tmpl w:val="8AB81F1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904874807">
    <w:abstractNumId w:val="1"/>
  </w:num>
  <w:num w:numId="2" w16cid:durableId="1155147217">
    <w:abstractNumId w:val="3"/>
  </w:num>
  <w:num w:numId="3" w16cid:durableId="402993537">
    <w:abstractNumId w:val="0"/>
  </w:num>
  <w:num w:numId="4" w16cid:durableId="775178689">
    <w:abstractNumId w:val="2"/>
  </w:num>
  <w:num w:numId="5" w16cid:durableId="12728548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5D389E3E"/>
    <w:rsid w:val="00014BED"/>
    <w:rsid w:val="0001729B"/>
    <w:rsid w:val="00041065"/>
    <w:rsid w:val="00043D29"/>
    <w:rsid w:val="000445D8"/>
    <w:rsid w:val="00044A73"/>
    <w:rsid w:val="000472C7"/>
    <w:rsid w:val="00047FA6"/>
    <w:rsid w:val="00051E35"/>
    <w:rsid w:val="00083CA3"/>
    <w:rsid w:val="00087178"/>
    <w:rsid w:val="00090A04"/>
    <w:rsid w:val="00095A97"/>
    <w:rsid w:val="000B5368"/>
    <w:rsid w:val="000E5C6E"/>
    <w:rsid w:val="000F569F"/>
    <w:rsid w:val="0010148C"/>
    <w:rsid w:val="001017F4"/>
    <w:rsid w:val="00101A62"/>
    <w:rsid w:val="001111D2"/>
    <w:rsid w:val="00120427"/>
    <w:rsid w:val="001214B6"/>
    <w:rsid w:val="0012382D"/>
    <w:rsid w:val="00134FA4"/>
    <w:rsid w:val="00136518"/>
    <w:rsid w:val="001518B1"/>
    <w:rsid w:val="00164904"/>
    <w:rsid w:val="0017182F"/>
    <w:rsid w:val="00175AE4"/>
    <w:rsid w:val="00177AC4"/>
    <w:rsid w:val="00182E7E"/>
    <w:rsid w:val="001971B9"/>
    <w:rsid w:val="001A2299"/>
    <w:rsid w:val="001A4E82"/>
    <w:rsid w:val="001B1EDA"/>
    <w:rsid w:val="001B4839"/>
    <w:rsid w:val="001B6C40"/>
    <w:rsid w:val="001C0861"/>
    <w:rsid w:val="001C4657"/>
    <w:rsid w:val="001E5779"/>
    <w:rsid w:val="001E681A"/>
    <w:rsid w:val="001F2BDF"/>
    <w:rsid w:val="00210EFA"/>
    <w:rsid w:val="00213B18"/>
    <w:rsid w:val="00222911"/>
    <w:rsid w:val="00224D57"/>
    <w:rsid w:val="0023047E"/>
    <w:rsid w:val="00237910"/>
    <w:rsid w:val="0024150D"/>
    <w:rsid w:val="00243E08"/>
    <w:rsid w:val="002466F4"/>
    <w:rsid w:val="002501CA"/>
    <w:rsid w:val="002613D4"/>
    <w:rsid w:val="00261FCA"/>
    <w:rsid w:val="002664DA"/>
    <w:rsid w:val="00274894"/>
    <w:rsid w:val="0027584D"/>
    <w:rsid w:val="00277DD0"/>
    <w:rsid w:val="00283D4E"/>
    <w:rsid w:val="00290EC9"/>
    <w:rsid w:val="00291E80"/>
    <w:rsid w:val="002A0F49"/>
    <w:rsid w:val="002A1F2B"/>
    <w:rsid w:val="002A4428"/>
    <w:rsid w:val="002A6380"/>
    <w:rsid w:val="002B0462"/>
    <w:rsid w:val="002B5892"/>
    <w:rsid w:val="002B6351"/>
    <w:rsid w:val="002C11B5"/>
    <w:rsid w:val="002C4293"/>
    <w:rsid w:val="00302C6D"/>
    <w:rsid w:val="00303AFD"/>
    <w:rsid w:val="0031101A"/>
    <w:rsid w:val="003347C8"/>
    <w:rsid w:val="0034095C"/>
    <w:rsid w:val="00342BC5"/>
    <w:rsid w:val="00350AE4"/>
    <w:rsid w:val="0035799B"/>
    <w:rsid w:val="00360880"/>
    <w:rsid w:val="00364002"/>
    <w:rsid w:val="00364667"/>
    <w:rsid w:val="00365928"/>
    <w:rsid w:val="003708A5"/>
    <w:rsid w:val="003725D5"/>
    <w:rsid w:val="00372D0E"/>
    <w:rsid w:val="0037588A"/>
    <w:rsid w:val="00383B0A"/>
    <w:rsid w:val="003846BA"/>
    <w:rsid w:val="0038633B"/>
    <w:rsid w:val="003968EF"/>
    <w:rsid w:val="003969B3"/>
    <w:rsid w:val="003A1D11"/>
    <w:rsid w:val="003D7198"/>
    <w:rsid w:val="003D7670"/>
    <w:rsid w:val="003E26DE"/>
    <w:rsid w:val="003E7CF3"/>
    <w:rsid w:val="003F3210"/>
    <w:rsid w:val="00404617"/>
    <w:rsid w:val="00407BA2"/>
    <w:rsid w:val="00412815"/>
    <w:rsid w:val="00413059"/>
    <w:rsid w:val="00413BFD"/>
    <w:rsid w:val="004159C6"/>
    <w:rsid w:val="00416D16"/>
    <w:rsid w:val="0042098F"/>
    <w:rsid w:val="00425BD9"/>
    <w:rsid w:val="0042659B"/>
    <w:rsid w:val="00431ABC"/>
    <w:rsid w:val="00455DC5"/>
    <w:rsid w:val="0046445B"/>
    <w:rsid w:val="00465F71"/>
    <w:rsid w:val="004669C1"/>
    <w:rsid w:val="00487060"/>
    <w:rsid w:val="00491C14"/>
    <w:rsid w:val="004930B7"/>
    <w:rsid w:val="00496B94"/>
    <w:rsid w:val="004A5371"/>
    <w:rsid w:val="004A6D18"/>
    <w:rsid w:val="004A74AF"/>
    <w:rsid w:val="004B0C95"/>
    <w:rsid w:val="004B1144"/>
    <w:rsid w:val="004B222E"/>
    <w:rsid w:val="004C05F0"/>
    <w:rsid w:val="004C49A4"/>
    <w:rsid w:val="004C5CAA"/>
    <w:rsid w:val="004C5CED"/>
    <w:rsid w:val="004D2415"/>
    <w:rsid w:val="004D5442"/>
    <w:rsid w:val="004D6165"/>
    <w:rsid w:val="004E35C1"/>
    <w:rsid w:val="004E5D70"/>
    <w:rsid w:val="004F05AC"/>
    <w:rsid w:val="004F273A"/>
    <w:rsid w:val="005010B4"/>
    <w:rsid w:val="00502177"/>
    <w:rsid w:val="00506141"/>
    <w:rsid w:val="00523A5C"/>
    <w:rsid w:val="00532AFA"/>
    <w:rsid w:val="00540005"/>
    <w:rsid w:val="005414DF"/>
    <w:rsid w:val="00546DC9"/>
    <w:rsid w:val="00551AF4"/>
    <w:rsid w:val="005540CA"/>
    <w:rsid w:val="00560E59"/>
    <w:rsid w:val="005617D3"/>
    <w:rsid w:val="00562131"/>
    <w:rsid w:val="0056661C"/>
    <w:rsid w:val="0057058E"/>
    <w:rsid w:val="00571599"/>
    <w:rsid w:val="005863AB"/>
    <w:rsid w:val="00594C9F"/>
    <w:rsid w:val="005A45B6"/>
    <w:rsid w:val="005B0177"/>
    <w:rsid w:val="005B0834"/>
    <w:rsid w:val="005B0BDB"/>
    <w:rsid w:val="005B3EBF"/>
    <w:rsid w:val="005B4B8B"/>
    <w:rsid w:val="005B55CE"/>
    <w:rsid w:val="005C09F1"/>
    <w:rsid w:val="005C4C75"/>
    <w:rsid w:val="005D6860"/>
    <w:rsid w:val="005E072C"/>
    <w:rsid w:val="005F4DB8"/>
    <w:rsid w:val="005F6366"/>
    <w:rsid w:val="005F67C7"/>
    <w:rsid w:val="0060058A"/>
    <w:rsid w:val="006018FB"/>
    <w:rsid w:val="00615D4C"/>
    <w:rsid w:val="006202AD"/>
    <w:rsid w:val="006259F2"/>
    <w:rsid w:val="00635B53"/>
    <w:rsid w:val="00637946"/>
    <w:rsid w:val="006455CF"/>
    <w:rsid w:val="0065081B"/>
    <w:rsid w:val="00656102"/>
    <w:rsid w:val="00660DD3"/>
    <w:rsid w:val="00663CCF"/>
    <w:rsid w:val="0066766E"/>
    <w:rsid w:val="006727D1"/>
    <w:rsid w:val="00674A72"/>
    <w:rsid w:val="006831D9"/>
    <w:rsid w:val="00696267"/>
    <w:rsid w:val="006A7318"/>
    <w:rsid w:val="006B4B88"/>
    <w:rsid w:val="006E3F18"/>
    <w:rsid w:val="006F4E32"/>
    <w:rsid w:val="006F55B4"/>
    <w:rsid w:val="00711E1E"/>
    <w:rsid w:val="007147DF"/>
    <w:rsid w:val="00715D22"/>
    <w:rsid w:val="00732EC3"/>
    <w:rsid w:val="00733A12"/>
    <w:rsid w:val="0073738A"/>
    <w:rsid w:val="0074545D"/>
    <w:rsid w:val="00760333"/>
    <w:rsid w:val="007635AC"/>
    <w:rsid w:val="00771F54"/>
    <w:rsid w:val="007838EA"/>
    <w:rsid w:val="007850D9"/>
    <w:rsid w:val="00793110"/>
    <w:rsid w:val="00797E00"/>
    <w:rsid w:val="007A02A0"/>
    <w:rsid w:val="007A49E1"/>
    <w:rsid w:val="007B14C2"/>
    <w:rsid w:val="007B3BD6"/>
    <w:rsid w:val="007B459F"/>
    <w:rsid w:val="007E39A9"/>
    <w:rsid w:val="007E5485"/>
    <w:rsid w:val="007F2C7A"/>
    <w:rsid w:val="007F308B"/>
    <w:rsid w:val="007F3ED6"/>
    <w:rsid w:val="007F4953"/>
    <w:rsid w:val="007F5EB6"/>
    <w:rsid w:val="007F5F87"/>
    <w:rsid w:val="00800709"/>
    <w:rsid w:val="00804890"/>
    <w:rsid w:val="00804EB7"/>
    <w:rsid w:val="00805A84"/>
    <w:rsid w:val="00813900"/>
    <w:rsid w:val="008175DE"/>
    <w:rsid w:val="008219BE"/>
    <w:rsid w:val="00823978"/>
    <w:rsid w:val="00830A72"/>
    <w:rsid w:val="00831825"/>
    <w:rsid w:val="00836631"/>
    <w:rsid w:val="008416D7"/>
    <w:rsid w:val="00845400"/>
    <w:rsid w:val="0084684B"/>
    <w:rsid w:val="0085141B"/>
    <w:rsid w:val="00852AF4"/>
    <w:rsid w:val="008957E5"/>
    <w:rsid w:val="008979F3"/>
    <w:rsid w:val="008B1FF8"/>
    <w:rsid w:val="008B77D8"/>
    <w:rsid w:val="008D0E43"/>
    <w:rsid w:val="008D229B"/>
    <w:rsid w:val="008E01BD"/>
    <w:rsid w:val="008E0855"/>
    <w:rsid w:val="008E1399"/>
    <w:rsid w:val="008E2D42"/>
    <w:rsid w:val="008E2DE5"/>
    <w:rsid w:val="008F3A76"/>
    <w:rsid w:val="008F3AED"/>
    <w:rsid w:val="008F524C"/>
    <w:rsid w:val="008F6EB1"/>
    <w:rsid w:val="009044F8"/>
    <w:rsid w:val="009070CE"/>
    <w:rsid w:val="0091587A"/>
    <w:rsid w:val="00915FC8"/>
    <w:rsid w:val="00916A2E"/>
    <w:rsid w:val="009216AC"/>
    <w:rsid w:val="00921D7B"/>
    <w:rsid w:val="0093159E"/>
    <w:rsid w:val="00933A89"/>
    <w:rsid w:val="00933CDB"/>
    <w:rsid w:val="0094388C"/>
    <w:rsid w:val="00952311"/>
    <w:rsid w:val="00963CC7"/>
    <w:rsid w:val="0097752C"/>
    <w:rsid w:val="00977836"/>
    <w:rsid w:val="0098151D"/>
    <w:rsid w:val="009835A6"/>
    <w:rsid w:val="00986221"/>
    <w:rsid w:val="009A178C"/>
    <w:rsid w:val="009A1C56"/>
    <w:rsid w:val="009A644E"/>
    <w:rsid w:val="009B09F0"/>
    <w:rsid w:val="009B0E60"/>
    <w:rsid w:val="009B3AED"/>
    <w:rsid w:val="009B5437"/>
    <w:rsid w:val="009C4BAC"/>
    <w:rsid w:val="009D59C9"/>
    <w:rsid w:val="009F17FC"/>
    <w:rsid w:val="009F1CC3"/>
    <w:rsid w:val="009F3AE4"/>
    <w:rsid w:val="009F69B3"/>
    <w:rsid w:val="00A00A11"/>
    <w:rsid w:val="00A236E2"/>
    <w:rsid w:val="00A26097"/>
    <w:rsid w:val="00A34BCE"/>
    <w:rsid w:val="00A54550"/>
    <w:rsid w:val="00A546EE"/>
    <w:rsid w:val="00A604FE"/>
    <w:rsid w:val="00A647C6"/>
    <w:rsid w:val="00A66536"/>
    <w:rsid w:val="00A70CB9"/>
    <w:rsid w:val="00A767FF"/>
    <w:rsid w:val="00A85C13"/>
    <w:rsid w:val="00A91962"/>
    <w:rsid w:val="00A95676"/>
    <w:rsid w:val="00AA16F4"/>
    <w:rsid w:val="00AA5AAE"/>
    <w:rsid w:val="00AB3D9A"/>
    <w:rsid w:val="00AB7B01"/>
    <w:rsid w:val="00AC3AF3"/>
    <w:rsid w:val="00AC769F"/>
    <w:rsid w:val="00AD2677"/>
    <w:rsid w:val="00AD7066"/>
    <w:rsid w:val="00B01395"/>
    <w:rsid w:val="00B02382"/>
    <w:rsid w:val="00B11E15"/>
    <w:rsid w:val="00B17512"/>
    <w:rsid w:val="00B207DB"/>
    <w:rsid w:val="00B26197"/>
    <w:rsid w:val="00B400A4"/>
    <w:rsid w:val="00B418D0"/>
    <w:rsid w:val="00B55634"/>
    <w:rsid w:val="00B65296"/>
    <w:rsid w:val="00B662D5"/>
    <w:rsid w:val="00B6654A"/>
    <w:rsid w:val="00B677D3"/>
    <w:rsid w:val="00B75169"/>
    <w:rsid w:val="00B8117A"/>
    <w:rsid w:val="00B90403"/>
    <w:rsid w:val="00B934A5"/>
    <w:rsid w:val="00BB1E63"/>
    <w:rsid w:val="00BB3C91"/>
    <w:rsid w:val="00BD2E55"/>
    <w:rsid w:val="00C23811"/>
    <w:rsid w:val="00C24821"/>
    <w:rsid w:val="00C30E11"/>
    <w:rsid w:val="00C41F10"/>
    <w:rsid w:val="00C56CB4"/>
    <w:rsid w:val="00C56E1C"/>
    <w:rsid w:val="00C700CF"/>
    <w:rsid w:val="00C71190"/>
    <w:rsid w:val="00C713C2"/>
    <w:rsid w:val="00C8721C"/>
    <w:rsid w:val="00C8779F"/>
    <w:rsid w:val="00C9006F"/>
    <w:rsid w:val="00C92190"/>
    <w:rsid w:val="00C94781"/>
    <w:rsid w:val="00C956E4"/>
    <w:rsid w:val="00C95E81"/>
    <w:rsid w:val="00C97120"/>
    <w:rsid w:val="00C97F27"/>
    <w:rsid w:val="00CA115F"/>
    <w:rsid w:val="00CA4854"/>
    <w:rsid w:val="00CB1F14"/>
    <w:rsid w:val="00CB202C"/>
    <w:rsid w:val="00CB4D3C"/>
    <w:rsid w:val="00CB61ED"/>
    <w:rsid w:val="00CB6AB3"/>
    <w:rsid w:val="00CC3B9C"/>
    <w:rsid w:val="00CD3352"/>
    <w:rsid w:val="00CD6106"/>
    <w:rsid w:val="00CDBF4A"/>
    <w:rsid w:val="00CE1B0E"/>
    <w:rsid w:val="00CE6AFB"/>
    <w:rsid w:val="00CE7061"/>
    <w:rsid w:val="00CF07F5"/>
    <w:rsid w:val="00CF08DA"/>
    <w:rsid w:val="00CF6310"/>
    <w:rsid w:val="00D008E6"/>
    <w:rsid w:val="00D116CE"/>
    <w:rsid w:val="00D147FA"/>
    <w:rsid w:val="00D14DA0"/>
    <w:rsid w:val="00D47430"/>
    <w:rsid w:val="00D477BC"/>
    <w:rsid w:val="00D533E8"/>
    <w:rsid w:val="00D60A5D"/>
    <w:rsid w:val="00D60AF9"/>
    <w:rsid w:val="00D70C66"/>
    <w:rsid w:val="00D72347"/>
    <w:rsid w:val="00D72D74"/>
    <w:rsid w:val="00D7729E"/>
    <w:rsid w:val="00D80936"/>
    <w:rsid w:val="00D83C83"/>
    <w:rsid w:val="00D84D99"/>
    <w:rsid w:val="00D87201"/>
    <w:rsid w:val="00D90098"/>
    <w:rsid w:val="00D905C7"/>
    <w:rsid w:val="00D91572"/>
    <w:rsid w:val="00D91B26"/>
    <w:rsid w:val="00D96773"/>
    <w:rsid w:val="00DC0019"/>
    <w:rsid w:val="00DC0AD7"/>
    <w:rsid w:val="00DC5EE6"/>
    <w:rsid w:val="00DD3314"/>
    <w:rsid w:val="00DD7F15"/>
    <w:rsid w:val="00DE27E2"/>
    <w:rsid w:val="00DE428D"/>
    <w:rsid w:val="00E020CF"/>
    <w:rsid w:val="00E10458"/>
    <w:rsid w:val="00E11B6D"/>
    <w:rsid w:val="00E133EE"/>
    <w:rsid w:val="00E23410"/>
    <w:rsid w:val="00E26DE9"/>
    <w:rsid w:val="00E33178"/>
    <w:rsid w:val="00E37902"/>
    <w:rsid w:val="00E468BA"/>
    <w:rsid w:val="00E4711F"/>
    <w:rsid w:val="00E51042"/>
    <w:rsid w:val="00E513D1"/>
    <w:rsid w:val="00E655CD"/>
    <w:rsid w:val="00E86A5E"/>
    <w:rsid w:val="00E90CC1"/>
    <w:rsid w:val="00E9473A"/>
    <w:rsid w:val="00EA162A"/>
    <w:rsid w:val="00EA64D9"/>
    <w:rsid w:val="00EA66B5"/>
    <w:rsid w:val="00EB15E8"/>
    <w:rsid w:val="00EC3AE8"/>
    <w:rsid w:val="00EC6A9E"/>
    <w:rsid w:val="00ED1D2A"/>
    <w:rsid w:val="00ED300B"/>
    <w:rsid w:val="00ED35F9"/>
    <w:rsid w:val="00ED55B1"/>
    <w:rsid w:val="00EE0247"/>
    <w:rsid w:val="00EE0D4D"/>
    <w:rsid w:val="00EE25E2"/>
    <w:rsid w:val="00F04EAD"/>
    <w:rsid w:val="00F27F3D"/>
    <w:rsid w:val="00F3275F"/>
    <w:rsid w:val="00F41280"/>
    <w:rsid w:val="00F41585"/>
    <w:rsid w:val="00F42D73"/>
    <w:rsid w:val="00F44782"/>
    <w:rsid w:val="00F52351"/>
    <w:rsid w:val="00F56647"/>
    <w:rsid w:val="00F60E5A"/>
    <w:rsid w:val="00F63170"/>
    <w:rsid w:val="00F70853"/>
    <w:rsid w:val="00F7557B"/>
    <w:rsid w:val="00F76DCC"/>
    <w:rsid w:val="00F77661"/>
    <w:rsid w:val="00F77F44"/>
    <w:rsid w:val="00F90758"/>
    <w:rsid w:val="00FA7459"/>
    <w:rsid w:val="00FD07FC"/>
    <w:rsid w:val="00FD2BEC"/>
    <w:rsid w:val="00FD5EE0"/>
    <w:rsid w:val="00FD609D"/>
    <w:rsid w:val="00FE00A8"/>
    <w:rsid w:val="00FE0B90"/>
    <w:rsid w:val="00FE1E24"/>
    <w:rsid w:val="00FE6AFB"/>
    <w:rsid w:val="024F4F29"/>
    <w:rsid w:val="05D3D460"/>
    <w:rsid w:val="07A2E7C9"/>
    <w:rsid w:val="0B1C9A48"/>
    <w:rsid w:val="0FAE0D1C"/>
    <w:rsid w:val="138D3967"/>
    <w:rsid w:val="16763406"/>
    <w:rsid w:val="171EDEFD"/>
    <w:rsid w:val="1E99BD7E"/>
    <w:rsid w:val="2122C50D"/>
    <w:rsid w:val="212E6E13"/>
    <w:rsid w:val="2B92D18C"/>
    <w:rsid w:val="2B9A269F"/>
    <w:rsid w:val="2BCC7A0E"/>
    <w:rsid w:val="2C37FCCB"/>
    <w:rsid w:val="30B91A76"/>
    <w:rsid w:val="32F2424B"/>
    <w:rsid w:val="3BCDA0AB"/>
    <w:rsid w:val="472ED884"/>
    <w:rsid w:val="47C64293"/>
    <w:rsid w:val="48191A5A"/>
    <w:rsid w:val="494F3EBB"/>
    <w:rsid w:val="4A76EE6B"/>
    <w:rsid w:val="4DF140A7"/>
    <w:rsid w:val="5027DB27"/>
    <w:rsid w:val="50ABE826"/>
    <w:rsid w:val="5247B887"/>
    <w:rsid w:val="5274B609"/>
    <w:rsid w:val="57138A91"/>
    <w:rsid w:val="571DE5E0"/>
    <w:rsid w:val="5A0CA6A5"/>
    <w:rsid w:val="5B4EEA99"/>
    <w:rsid w:val="5CA5F1BC"/>
    <w:rsid w:val="5D389E3E"/>
    <w:rsid w:val="617962DF"/>
    <w:rsid w:val="62BD8202"/>
    <w:rsid w:val="64EEA57D"/>
    <w:rsid w:val="667017A9"/>
    <w:rsid w:val="691E1F17"/>
    <w:rsid w:val="72A9B3C2"/>
    <w:rsid w:val="73334490"/>
    <w:rsid w:val="73F73FAD"/>
    <w:rsid w:val="7417C4EA"/>
    <w:rsid w:val="74CF14F1"/>
    <w:rsid w:val="7806B5B3"/>
    <w:rsid w:val="7ED3E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D389E3E"/>
  <w15:docId w15:val="{95D72CE2-B0D5-4291-9DCE-8AB7854D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C8721C"/>
    <w:pPr>
      <w:keepNext/>
      <w:keepLines/>
      <w:spacing w:before="360" w:after="120"/>
      <w:outlineLvl w:val="0"/>
    </w:pPr>
    <w:rPr>
      <w:rFonts w:asciiTheme="majorHAnsi" w:eastAsiaTheme="majorEastAsia" w:hAnsiTheme="majorHAnsi" w:cstheme="majorBidi"/>
      <w:b/>
      <w:color w:val="2F5496" w:themeColor="accent1" w:themeShade="BF"/>
      <w:sz w:val="32"/>
      <w:szCs w:val="32"/>
    </w:rPr>
  </w:style>
  <w:style w:type="paragraph" w:styleId="Otsikko2">
    <w:name w:val="heading 2"/>
    <w:basedOn w:val="Normaali"/>
    <w:next w:val="Normaali"/>
    <w:link w:val="Otsikko2Char"/>
    <w:uiPriority w:val="9"/>
    <w:unhideWhenUsed/>
    <w:qFormat/>
    <w:rsid w:val="00C8721C"/>
    <w:pPr>
      <w:keepNext/>
      <w:keepLines/>
      <w:spacing w:before="160" w:after="120"/>
      <w:outlineLvl w:val="1"/>
    </w:pPr>
    <w:rPr>
      <w:rFonts w:asciiTheme="majorHAnsi" w:eastAsiaTheme="majorEastAsia" w:hAnsiTheme="majorHAnsi" w:cstheme="majorBidi"/>
      <w:b/>
      <w:color w:val="2F5496" w:themeColor="accent1" w:themeShade="BF"/>
      <w:sz w:val="26"/>
      <w:szCs w:val="26"/>
    </w:rPr>
  </w:style>
  <w:style w:type="paragraph" w:styleId="Otsikko3">
    <w:name w:val="heading 3"/>
    <w:basedOn w:val="Normaali"/>
    <w:next w:val="Normaali"/>
    <w:link w:val="Otsikko3Char"/>
    <w:uiPriority w:val="9"/>
    <w:unhideWhenUsed/>
    <w:qFormat/>
    <w:rsid w:val="00095A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tsikko4">
    <w:name w:val="heading 4"/>
    <w:basedOn w:val="Normaali"/>
    <w:next w:val="Normaali"/>
    <w:link w:val="Otsikko4Char"/>
    <w:uiPriority w:val="9"/>
    <w:unhideWhenUsed/>
    <w:qFormat/>
    <w:rsid w:val="00C8721C"/>
    <w:pPr>
      <w:keepNext/>
      <w:keepLines/>
      <w:spacing w:before="160" w:after="120"/>
      <w:outlineLvl w:val="3"/>
    </w:pPr>
    <w:rPr>
      <w:rFonts w:asciiTheme="majorHAnsi" w:eastAsiaTheme="majorEastAsia" w:hAnsiTheme="majorHAnsi" w:cstheme="majorBidi"/>
      <w:b/>
      <w:i/>
      <w:iCs/>
      <w:color w:val="2F5496" w:themeColor="accent1" w:themeShade="BF"/>
    </w:rPr>
  </w:style>
  <w:style w:type="paragraph" w:styleId="Otsikko5">
    <w:name w:val="heading 5"/>
    <w:basedOn w:val="Normaali"/>
    <w:next w:val="Normaali"/>
    <w:link w:val="Otsikko5Char"/>
    <w:uiPriority w:val="9"/>
    <w:unhideWhenUsed/>
    <w:qFormat/>
    <w:rsid w:val="00D70C6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oppuviitteenteksti">
    <w:name w:val="endnote text"/>
    <w:basedOn w:val="Normaali"/>
    <w:link w:val="LoppuviitteentekstiChar"/>
    <w:uiPriority w:val="99"/>
    <w:semiHidden/>
    <w:unhideWhenUsed/>
    <w:rsid w:val="00CB61ED"/>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CB61ED"/>
    <w:rPr>
      <w:sz w:val="20"/>
      <w:szCs w:val="20"/>
    </w:rPr>
  </w:style>
  <w:style w:type="character" w:styleId="Loppuviitteenviite">
    <w:name w:val="endnote reference"/>
    <w:basedOn w:val="Kappaleenoletusfontti"/>
    <w:uiPriority w:val="99"/>
    <w:semiHidden/>
    <w:unhideWhenUsed/>
    <w:rsid w:val="00CB61ED"/>
    <w:rPr>
      <w:vertAlign w:val="superscript"/>
    </w:rPr>
  </w:style>
  <w:style w:type="paragraph" w:styleId="Yltunniste">
    <w:name w:val="header"/>
    <w:basedOn w:val="Normaali"/>
    <w:link w:val="YltunnisteChar"/>
    <w:uiPriority w:val="99"/>
    <w:unhideWhenUsed/>
    <w:rsid w:val="00CB61ED"/>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CB61ED"/>
  </w:style>
  <w:style w:type="paragraph" w:styleId="Alatunniste">
    <w:name w:val="footer"/>
    <w:basedOn w:val="Normaali"/>
    <w:link w:val="AlatunnisteChar"/>
    <w:uiPriority w:val="99"/>
    <w:unhideWhenUsed/>
    <w:rsid w:val="00CB61ED"/>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CB61ED"/>
  </w:style>
  <w:style w:type="character" w:styleId="Paikkamerkkiteksti">
    <w:name w:val="Placeholder Text"/>
    <w:basedOn w:val="Kappaleenoletusfontti"/>
    <w:uiPriority w:val="99"/>
    <w:semiHidden/>
    <w:rsid w:val="007A49E1"/>
    <w:rPr>
      <w:color w:val="808080"/>
    </w:rPr>
  </w:style>
  <w:style w:type="paragraph" w:styleId="Muutos">
    <w:name w:val="Revision"/>
    <w:hidden/>
    <w:uiPriority w:val="99"/>
    <w:semiHidden/>
    <w:rsid w:val="00AA5AAE"/>
    <w:pPr>
      <w:spacing w:after="0" w:line="240" w:lineRule="auto"/>
    </w:pPr>
  </w:style>
  <w:style w:type="paragraph" w:styleId="Alaviitteenteksti">
    <w:name w:val="footnote text"/>
    <w:basedOn w:val="Normaali"/>
    <w:link w:val="AlaviitteentekstiChar"/>
    <w:uiPriority w:val="99"/>
    <w:semiHidden/>
    <w:unhideWhenUsed/>
    <w:rsid w:val="000F569F"/>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0F569F"/>
    <w:rPr>
      <w:sz w:val="20"/>
      <w:szCs w:val="20"/>
    </w:rPr>
  </w:style>
  <w:style w:type="character" w:styleId="Alaviitteenviite">
    <w:name w:val="footnote reference"/>
    <w:basedOn w:val="Kappaleenoletusfontti"/>
    <w:uiPriority w:val="99"/>
    <w:semiHidden/>
    <w:unhideWhenUsed/>
    <w:rsid w:val="000F569F"/>
    <w:rPr>
      <w:vertAlign w:val="superscript"/>
    </w:rPr>
  </w:style>
  <w:style w:type="character" w:customStyle="1" w:styleId="Otsikko1Char">
    <w:name w:val="Otsikko 1 Char"/>
    <w:basedOn w:val="Kappaleenoletusfontti"/>
    <w:link w:val="Otsikko1"/>
    <w:uiPriority w:val="9"/>
    <w:rsid w:val="00C8721C"/>
    <w:rPr>
      <w:rFonts w:asciiTheme="majorHAnsi" w:eastAsiaTheme="majorEastAsia" w:hAnsiTheme="majorHAnsi" w:cstheme="majorBidi"/>
      <w:b/>
      <w:color w:val="2F5496" w:themeColor="accent1" w:themeShade="BF"/>
      <w:sz w:val="32"/>
      <w:szCs w:val="32"/>
    </w:rPr>
  </w:style>
  <w:style w:type="character" w:customStyle="1" w:styleId="Otsikko2Char">
    <w:name w:val="Otsikko 2 Char"/>
    <w:basedOn w:val="Kappaleenoletusfontti"/>
    <w:link w:val="Otsikko2"/>
    <w:uiPriority w:val="9"/>
    <w:rsid w:val="00C8721C"/>
    <w:rPr>
      <w:rFonts w:asciiTheme="majorHAnsi" w:eastAsiaTheme="majorEastAsia" w:hAnsiTheme="majorHAnsi" w:cstheme="majorBidi"/>
      <w:b/>
      <w:color w:val="2F5496" w:themeColor="accent1" w:themeShade="BF"/>
      <w:sz w:val="26"/>
      <w:szCs w:val="26"/>
    </w:rPr>
  </w:style>
  <w:style w:type="paragraph" w:styleId="Luettelokappale">
    <w:name w:val="List Paragraph"/>
    <w:basedOn w:val="Normaali"/>
    <w:uiPriority w:val="34"/>
    <w:qFormat/>
    <w:rsid w:val="00E90CC1"/>
    <w:pPr>
      <w:ind w:left="720"/>
      <w:contextualSpacing/>
    </w:pPr>
  </w:style>
  <w:style w:type="character" w:customStyle="1" w:styleId="normaltextrun">
    <w:name w:val="normaltextrun"/>
    <w:basedOn w:val="Kappaleenoletusfontti"/>
    <w:rsid w:val="0031101A"/>
  </w:style>
  <w:style w:type="character" w:customStyle="1" w:styleId="eop">
    <w:name w:val="eop"/>
    <w:basedOn w:val="Kappaleenoletusfontti"/>
    <w:rsid w:val="0031101A"/>
  </w:style>
  <w:style w:type="character" w:customStyle="1" w:styleId="Otsikko3Char">
    <w:name w:val="Otsikko 3 Char"/>
    <w:basedOn w:val="Kappaleenoletusfontti"/>
    <w:link w:val="Otsikko3"/>
    <w:uiPriority w:val="9"/>
    <w:rsid w:val="00095A97"/>
    <w:rPr>
      <w:rFonts w:asciiTheme="majorHAnsi" w:eastAsiaTheme="majorEastAsia" w:hAnsiTheme="majorHAnsi" w:cstheme="majorBidi"/>
      <w:color w:val="1F3763" w:themeColor="accent1" w:themeShade="7F"/>
      <w:sz w:val="24"/>
      <w:szCs w:val="24"/>
    </w:rPr>
  </w:style>
  <w:style w:type="character" w:customStyle="1" w:styleId="Otsikko4Char">
    <w:name w:val="Otsikko 4 Char"/>
    <w:basedOn w:val="Kappaleenoletusfontti"/>
    <w:link w:val="Otsikko4"/>
    <w:uiPriority w:val="9"/>
    <w:rsid w:val="00C8721C"/>
    <w:rPr>
      <w:rFonts w:asciiTheme="majorHAnsi" w:eastAsiaTheme="majorEastAsia" w:hAnsiTheme="majorHAnsi" w:cstheme="majorBidi"/>
      <w:b/>
      <w:i/>
      <w:iCs/>
      <w:color w:val="2F5496" w:themeColor="accent1" w:themeShade="BF"/>
    </w:rPr>
  </w:style>
  <w:style w:type="character" w:customStyle="1" w:styleId="Otsikko5Char">
    <w:name w:val="Otsikko 5 Char"/>
    <w:basedOn w:val="Kappaleenoletusfontti"/>
    <w:link w:val="Otsikko5"/>
    <w:uiPriority w:val="9"/>
    <w:rsid w:val="00D70C66"/>
    <w:rPr>
      <w:rFonts w:asciiTheme="majorHAnsi" w:eastAsiaTheme="majorEastAsia" w:hAnsiTheme="majorHAnsi" w:cstheme="majorBidi"/>
      <w:color w:val="2F5496" w:themeColor="accent1" w:themeShade="BF"/>
    </w:rPr>
  </w:style>
  <w:style w:type="paragraph" w:styleId="Kuvaotsikko">
    <w:name w:val="caption"/>
    <w:basedOn w:val="Normaali"/>
    <w:next w:val="Normaali"/>
    <w:uiPriority w:val="35"/>
    <w:unhideWhenUsed/>
    <w:qFormat/>
    <w:rsid w:val="00C8779F"/>
    <w:pPr>
      <w:spacing w:after="200" w:line="240" w:lineRule="auto"/>
    </w:pPr>
    <w:rPr>
      <w:i/>
      <w:iCs/>
      <w:color w:val="44546A" w:themeColor="text2"/>
      <w:sz w:val="18"/>
      <w:szCs w:val="18"/>
    </w:rPr>
  </w:style>
  <w:style w:type="character" w:styleId="Kommentinviite">
    <w:name w:val="annotation reference"/>
    <w:basedOn w:val="Kappaleenoletusfontti"/>
    <w:uiPriority w:val="99"/>
    <w:semiHidden/>
    <w:unhideWhenUsed/>
    <w:rsid w:val="004E5D70"/>
    <w:rPr>
      <w:sz w:val="16"/>
      <w:szCs w:val="16"/>
    </w:rPr>
  </w:style>
  <w:style w:type="paragraph" w:styleId="Kommentinteksti">
    <w:name w:val="annotation text"/>
    <w:basedOn w:val="Normaali"/>
    <w:link w:val="KommentintekstiChar"/>
    <w:uiPriority w:val="99"/>
    <w:semiHidden/>
    <w:unhideWhenUsed/>
    <w:rsid w:val="004E5D70"/>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4E5D70"/>
    <w:rPr>
      <w:sz w:val="20"/>
      <w:szCs w:val="20"/>
    </w:rPr>
  </w:style>
  <w:style w:type="paragraph" w:styleId="Kommentinotsikko">
    <w:name w:val="annotation subject"/>
    <w:basedOn w:val="Kommentinteksti"/>
    <w:next w:val="Kommentinteksti"/>
    <w:link w:val="KommentinotsikkoChar"/>
    <w:uiPriority w:val="99"/>
    <w:semiHidden/>
    <w:unhideWhenUsed/>
    <w:rsid w:val="004E5D70"/>
    <w:rPr>
      <w:b/>
      <w:bCs/>
    </w:rPr>
  </w:style>
  <w:style w:type="character" w:customStyle="1" w:styleId="KommentinotsikkoChar">
    <w:name w:val="Kommentin otsikko Char"/>
    <w:basedOn w:val="KommentintekstiChar"/>
    <w:link w:val="Kommentinotsikko"/>
    <w:uiPriority w:val="99"/>
    <w:semiHidden/>
    <w:rsid w:val="004E5D70"/>
    <w:rPr>
      <w:b/>
      <w:bCs/>
      <w:sz w:val="20"/>
      <w:szCs w:val="20"/>
    </w:rPr>
  </w:style>
  <w:style w:type="character" w:styleId="Hyperlinkki">
    <w:name w:val="Hyperlink"/>
    <w:basedOn w:val="Kappaleenoletusfontti"/>
    <w:uiPriority w:val="99"/>
    <w:unhideWhenUsed/>
    <w:rsid w:val="006B4B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11919">
      <w:bodyDiv w:val="1"/>
      <w:marLeft w:val="0"/>
      <w:marRight w:val="0"/>
      <w:marTop w:val="0"/>
      <w:marBottom w:val="0"/>
      <w:divBdr>
        <w:top w:val="none" w:sz="0" w:space="0" w:color="auto"/>
        <w:left w:val="none" w:sz="0" w:space="0" w:color="auto"/>
        <w:bottom w:val="none" w:sz="0" w:space="0" w:color="auto"/>
        <w:right w:val="none" w:sz="0" w:space="0" w:color="auto"/>
      </w:divBdr>
    </w:div>
    <w:div w:id="621348781">
      <w:bodyDiv w:val="1"/>
      <w:marLeft w:val="0"/>
      <w:marRight w:val="0"/>
      <w:marTop w:val="0"/>
      <w:marBottom w:val="0"/>
      <w:divBdr>
        <w:top w:val="none" w:sz="0" w:space="0" w:color="auto"/>
        <w:left w:val="none" w:sz="0" w:space="0" w:color="auto"/>
        <w:bottom w:val="none" w:sz="0" w:space="0" w:color="auto"/>
        <w:right w:val="none" w:sz="0" w:space="0" w:color="auto"/>
      </w:divBdr>
    </w:div>
    <w:div w:id="2087916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reativecommons.org/licenses/by-sa/4.0/"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licenses/by-sa/4.0/"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jpe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Owner xmlns="14e068e9-fad3-4b4e-bbc6-033c1aa63cc2">
      <UserInfo>
        <DisplayName/>
        <AccountId xsi:nil="true"/>
        <AccountType/>
      </UserInfo>
    </Owner>
    <Distribution_Groups xmlns="14e068e9-fad3-4b4e-bbc6-033c1aa63cc2" xsi:nil="true"/>
    <Teams_Channel_Section_Location xmlns="14e068e9-fad3-4b4e-bbc6-033c1aa63cc2" xsi:nil="true"/>
    <TaxCatchAll xmlns="9dfc0e71-5cd0-4702-8321-3ec56762dc2c" xsi:nil="true"/>
    <lcf76f155ced4ddcb4097134ff3c332f xmlns="14e068e9-fad3-4b4e-bbc6-033c1aa63cc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49872-94AD-4C10-9FCA-620FC0238395}">
  <ds:schemaRefs>
    <ds:schemaRef ds:uri="http://schemas.microsoft.com/sharepoint/v3/contenttype/forms"/>
  </ds:schemaRefs>
</ds:datastoreItem>
</file>

<file path=customXml/itemProps2.xml><?xml version="1.0" encoding="utf-8"?>
<ds:datastoreItem xmlns:ds="http://schemas.openxmlformats.org/officeDocument/2006/customXml" ds:itemID="{15DA4114-5D6C-49EC-ABFC-34834F58A374}">
  <ds:schemaRefs>
    <ds:schemaRef ds:uri="http://www.w3.org/XML/1998/namespace"/>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terms/"/>
    <ds:schemaRef ds:uri="14e068e9-fad3-4b4e-bbc6-033c1aa63cc2"/>
    <ds:schemaRef ds:uri="http://schemas.microsoft.com/office/infopath/2007/PartnerControls"/>
    <ds:schemaRef ds:uri="9dfc0e71-5cd0-4702-8321-3ec56762dc2c"/>
    <ds:schemaRef ds:uri="http://purl.org/dc/elements/1.1/"/>
  </ds:schemaRefs>
</ds:datastoreItem>
</file>

<file path=customXml/itemProps3.xml><?xml version="1.0" encoding="utf-8"?>
<ds:datastoreItem xmlns:ds="http://schemas.openxmlformats.org/officeDocument/2006/customXml" ds:itemID="{BFF5CB18-38E8-4926-85C3-0308F82D5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68e9-fad3-4b4e-bbc6-033c1aa63cc2"/>
    <ds:schemaRef ds:uri="9dfc0e71-5cd0-4702-8321-3ec56762d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1405</Words>
  <Characters>11389</Characters>
  <Application>Microsoft Office Word</Application>
  <DocSecurity>0</DocSecurity>
  <Lines>94</Lines>
  <Paragraphs>25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Pirinen, Pekka</dc:creator>
  <cp:keywords/>
  <dc:description/>
  <cp:lastModifiedBy>Hassinen, Victoria</cp:lastModifiedBy>
  <cp:revision>7</cp:revision>
  <dcterms:created xsi:type="dcterms:W3CDTF">2021-11-25T08:06:00Z</dcterms:created>
  <dcterms:modified xsi:type="dcterms:W3CDTF">2023-02-06T13:37:00Z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