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2484" w14:textId="554F3E94" w:rsidR="00B70C54" w:rsidRPr="00C7231C" w:rsidRDefault="00B70C54" w:rsidP="00B70C54">
      <w:pPr>
        <w:jc w:val="center"/>
        <w:rPr>
          <w:noProof/>
          <w:sz w:val="28"/>
          <w:szCs w:val="28"/>
          <w:lang w:val="en-US"/>
        </w:rPr>
      </w:pPr>
      <w:bookmarkStart w:id="0" w:name="_Hlk126143243"/>
      <w:bookmarkStart w:id="1" w:name="_Hlk126144196"/>
      <w:r w:rsidRPr="00E11D98">
        <w:rPr>
          <w:sz w:val="32"/>
          <w:szCs w:val="32"/>
          <w:lang w:val="en-US"/>
        </w:rPr>
        <w:t xml:space="preserve">This </w:t>
      </w:r>
      <w:r>
        <w:rPr>
          <w:sz w:val="32"/>
          <w:szCs w:val="32"/>
          <w:lang w:val="en-US"/>
        </w:rPr>
        <w:t>document</w:t>
      </w:r>
      <w:r w:rsidRPr="00E11D98">
        <w:rPr>
          <w:sz w:val="32"/>
          <w:szCs w:val="32"/>
          <w:lang w:val="en-US"/>
        </w:rPr>
        <w:t xml:space="preserve"> has been </w:t>
      </w:r>
      <w:r>
        <w:rPr>
          <w:sz w:val="32"/>
          <w:szCs w:val="32"/>
          <w:lang w:val="en-US"/>
        </w:rPr>
        <w:t>created</w:t>
      </w:r>
      <w:r w:rsidRPr="00E11D98">
        <w:rPr>
          <w:sz w:val="32"/>
          <w:szCs w:val="32"/>
          <w:lang w:val="en-US"/>
        </w:rPr>
        <w:t xml:space="preserve"> as a part of the Erasmus+ -project “Developing Digital Physics Laboratory Work for Distance Learning” (DigiPhysLab)</w:t>
      </w:r>
      <w:r>
        <w:rPr>
          <w:sz w:val="32"/>
          <w:szCs w:val="32"/>
          <w:lang w:val="en-US"/>
        </w:rPr>
        <w:t>. More info:</w:t>
      </w:r>
      <w:r w:rsidRPr="00B70C54">
        <w:rPr>
          <w:sz w:val="48"/>
          <w:szCs w:val="48"/>
          <w:lang w:val="en-US"/>
        </w:rPr>
        <w:t xml:space="preserve"> </w:t>
      </w:r>
      <w:bookmarkStart w:id="2" w:name="_Hlk126145972"/>
      <w:r w:rsidRPr="00B70C54">
        <w:rPr>
          <w:rFonts w:ascii="Calibri" w:eastAsia="Calibri" w:hAnsi="Calibri" w:cs="Times New Roman"/>
          <w:lang w:val="de-DE"/>
        </w:rPr>
        <w:fldChar w:fldCharType="begin"/>
      </w:r>
      <w:r w:rsidRPr="00B70C54">
        <w:rPr>
          <w:rFonts w:ascii="Calibri" w:eastAsia="Calibri" w:hAnsi="Calibri" w:cs="Times New Roman"/>
          <w:lang w:val="de-DE"/>
        </w:rPr>
        <w:instrText>HYPERLINK "http://www.jyu.fi/digiphyslab"</w:instrText>
      </w:r>
      <w:r w:rsidRPr="00B70C54">
        <w:rPr>
          <w:rFonts w:ascii="Calibri" w:eastAsia="Calibri" w:hAnsi="Calibri" w:cs="Times New Roman"/>
          <w:lang w:val="de-DE"/>
        </w:rPr>
      </w:r>
      <w:r w:rsidRPr="00B70C54">
        <w:rPr>
          <w:rFonts w:ascii="Calibri" w:eastAsia="Calibri" w:hAnsi="Calibri" w:cs="Times New Roman"/>
          <w:lang w:val="de-DE"/>
        </w:rPr>
        <w:fldChar w:fldCharType="separate"/>
      </w:r>
      <w:r w:rsidRPr="00B70C54">
        <w:rPr>
          <w:rFonts w:ascii="Calibri" w:eastAsia="Calibri" w:hAnsi="Calibri" w:cs="Times New Roman"/>
          <w:color w:val="0563C1"/>
          <w:sz w:val="32"/>
          <w:szCs w:val="32"/>
          <w:u w:val="single"/>
          <w:lang w:val="en-US"/>
        </w:rPr>
        <w:t>www.jyu.fi/digiphyslab</w:t>
      </w:r>
      <w:r w:rsidRPr="00B70C54">
        <w:rPr>
          <w:rFonts w:ascii="Calibri" w:eastAsia="Calibri" w:hAnsi="Calibri" w:cs="Times New Roman"/>
          <w:color w:val="0563C1"/>
          <w:sz w:val="32"/>
          <w:szCs w:val="32"/>
          <w:u w:val="single"/>
          <w:lang w:val="en-US"/>
        </w:rPr>
        <w:fldChar w:fldCharType="end"/>
      </w:r>
      <w:bookmarkEnd w:id="2"/>
    </w:p>
    <w:p w14:paraId="7AAF8409" w14:textId="77777777" w:rsidR="00B70C54" w:rsidRPr="00C7231C" w:rsidRDefault="00B70C54" w:rsidP="00B70C54">
      <w:pPr>
        <w:jc w:val="center"/>
        <w:rPr>
          <w:noProof/>
          <w:lang w:val="en-US"/>
        </w:rPr>
      </w:pPr>
    </w:p>
    <w:p w14:paraId="3A69544A" w14:textId="77777777" w:rsidR="00B70C54" w:rsidRDefault="00B70C54" w:rsidP="00B70C54">
      <w:pPr>
        <w:jc w:val="center"/>
        <w:rPr>
          <w:sz w:val="24"/>
          <w:szCs w:val="24"/>
          <w:lang w:val="en-US"/>
        </w:rPr>
      </w:pPr>
    </w:p>
    <w:p w14:paraId="75D38102" w14:textId="77777777" w:rsidR="00B70C54" w:rsidRDefault="00B70C54" w:rsidP="00B70C54">
      <w:pPr>
        <w:rPr>
          <w:sz w:val="24"/>
          <w:szCs w:val="24"/>
          <w:lang w:val="en-US"/>
        </w:rPr>
      </w:pPr>
    </w:p>
    <w:p w14:paraId="4E0919AB" w14:textId="77777777" w:rsidR="00B70C54" w:rsidRPr="00E11D98" w:rsidRDefault="00B70C54" w:rsidP="00B70C54">
      <w:pPr>
        <w:rPr>
          <w:sz w:val="40"/>
          <w:szCs w:val="40"/>
          <w:lang w:val="en-US"/>
        </w:rPr>
      </w:pPr>
    </w:p>
    <w:p w14:paraId="4E2A9D59" w14:textId="531157D2" w:rsidR="00B70C54" w:rsidRDefault="00B70C54" w:rsidP="00B70C54">
      <w:pPr>
        <w:jc w:val="center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How to model a bottle?</w:t>
      </w:r>
    </w:p>
    <w:p w14:paraId="53E32C35" w14:textId="00717729" w:rsidR="00B70C54" w:rsidRDefault="00B70C54" w:rsidP="00B70C5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Student version</w:t>
      </w:r>
    </w:p>
    <w:p w14:paraId="4D23D507" w14:textId="53B63FEB" w:rsidR="00B70C54" w:rsidRPr="00E20EBD" w:rsidRDefault="00B70C54" w:rsidP="00B70C5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12.1.2023</w:t>
      </w:r>
    </w:p>
    <w:p w14:paraId="72B05D55" w14:textId="77777777" w:rsidR="00B70C54" w:rsidRDefault="00B70C54" w:rsidP="00B70C54">
      <w:pPr>
        <w:rPr>
          <w:sz w:val="40"/>
          <w:szCs w:val="40"/>
          <w:lang w:val="en-US"/>
        </w:rPr>
      </w:pPr>
    </w:p>
    <w:p w14:paraId="72F98661" w14:textId="77777777" w:rsidR="00B70C54" w:rsidRDefault="00B70C54" w:rsidP="00B70C54">
      <w:pPr>
        <w:rPr>
          <w:sz w:val="40"/>
          <w:szCs w:val="40"/>
          <w:lang w:val="en-US"/>
        </w:rPr>
      </w:pPr>
    </w:p>
    <w:p w14:paraId="69A524DB" w14:textId="77777777" w:rsidR="00B70C54" w:rsidRDefault="00B70C54" w:rsidP="00B70C54">
      <w:pPr>
        <w:rPr>
          <w:sz w:val="40"/>
          <w:szCs w:val="40"/>
          <w:lang w:val="en-US"/>
        </w:rPr>
      </w:pPr>
    </w:p>
    <w:p w14:paraId="7F83DBDE" w14:textId="77777777" w:rsidR="00B70C54" w:rsidRDefault="00B70C54" w:rsidP="00B70C54">
      <w:pPr>
        <w:jc w:val="center"/>
        <w:rPr>
          <w:sz w:val="40"/>
          <w:szCs w:val="40"/>
          <w:lang w:val="en-US"/>
        </w:rPr>
      </w:pPr>
    </w:p>
    <w:p w14:paraId="0096CC96" w14:textId="77777777" w:rsidR="00B70C54" w:rsidRDefault="00B70C54" w:rsidP="00B70C54">
      <w:pPr>
        <w:jc w:val="center"/>
        <w:rPr>
          <w:sz w:val="40"/>
          <w:szCs w:val="40"/>
          <w:lang w:val="en-US"/>
        </w:rPr>
      </w:pPr>
    </w:p>
    <w:p w14:paraId="34335090" w14:textId="77777777" w:rsidR="00B70C54" w:rsidRDefault="00B70C54" w:rsidP="00B70C54">
      <w:pPr>
        <w:jc w:val="center"/>
        <w:rPr>
          <w:sz w:val="40"/>
          <w:szCs w:val="40"/>
          <w:lang w:val="en-US"/>
        </w:rPr>
      </w:pPr>
      <w:r>
        <w:rPr>
          <w:noProof/>
        </w:rPr>
        <w:drawing>
          <wp:inline distT="0" distB="0" distL="0" distR="0" wp14:anchorId="427900DB" wp14:editId="3722A67E">
            <wp:extent cx="5731510" cy="1177925"/>
            <wp:effectExtent l="0" t="0" r="2540" b="3175"/>
            <wp:docPr id="7" name="Kuva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67563" w14:textId="77777777" w:rsidR="00B70C54" w:rsidRDefault="00B70C54" w:rsidP="00B70C54">
      <w:pPr>
        <w:jc w:val="center"/>
        <w:rPr>
          <w:sz w:val="40"/>
          <w:szCs w:val="40"/>
          <w:lang w:val="en-US"/>
        </w:rPr>
      </w:pPr>
    </w:p>
    <w:p w14:paraId="1FF22A7A" w14:textId="77777777" w:rsidR="00B70C54" w:rsidRDefault="00B70C54" w:rsidP="00B70C54">
      <w:pPr>
        <w:jc w:val="center"/>
        <w:rPr>
          <w:sz w:val="40"/>
          <w:szCs w:val="40"/>
          <w:lang w:val="en-US"/>
        </w:rPr>
      </w:pPr>
    </w:p>
    <w:p w14:paraId="28543B70" w14:textId="77777777" w:rsidR="00B70C54" w:rsidRPr="0006752F" w:rsidRDefault="00B70C54" w:rsidP="00B70C54">
      <w:pPr>
        <w:jc w:val="center"/>
        <w:rPr>
          <w:sz w:val="24"/>
          <w:szCs w:val="24"/>
          <w:lang w:val="en-US"/>
        </w:rPr>
      </w:pPr>
      <w:r>
        <w:rPr>
          <w:rFonts w:ascii="Source Sans Pro" w:hAnsi="Source Sans Pro"/>
          <w:noProof/>
          <w:color w:val="049CCF"/>
          <w:sz w:val="29"/>
          <w:szCs w:val="29"/>
          <w:shd w:val="clear" w:color="auto" w:fill="FFFFFF"/>
        </w:rPr>
        <w:drawing>
          <wp:inline distT="0" distB="0" distL="0" distR="0" wp14:anchorId="4759F229" wp14:editId="60ABE62F">
            <wp:extent cx="840105" cy="297815"/>
            <wp:effectExtent l="0" t="0" r="0" b="6985"/>
            <wp:docPr id="8" name="Kuva 8" descr="Creative Commons Licens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D98">
        <w:rPr>
          <w:rFonts w:ascii="Source Sans Pro" w:hAnsi="Source Sans Pro"/>
          <w:color w:val="464646"/>
          <w:sz w:val="29"/>
          <w:szCs w:val="29"/>
          <w:lang w:val="en-US"/>
        </w:rPr>
        <w:br/>
      </w:r>
      <w:r w:rsidRPr="00E11D98">
        <w:rPr>
          <w:rFonts w:ascii="Source Sans Pro" w:hAnsi="Source Sans Pro"/>
          <w:color w:val="464646"/>
          <w:sz w:val="29"/>
          <w:szCs w:val="29"/>
          <w:shd w:val="clear" w:color="auto" w:fill="FFFFFF"/>
          <w:lang w:val="en-US"/>
        </w:rPr>
        <w:t>This work is licensed under a </w:t>
      </w:r>
      <w:hyperlink r:id="rId13" w:history="1">
        <w:r w:rsidRPr="00E11D98">
          <w:rPr>
            <w:rStyle w:val="Hyperlink"/>
            <w:rFonts w:ascii="Source Sans Pro" w:hAnsi="Source Sans Pro"/>
            <w:color w:val="049CCF"/>
            <w:sz w:val="29"/>
            <w:szCs w:val="29"/>
            <w:shd w:val="clear" w:color="auto" w:fill="FFFFFF"/>
            <w:lang w:val="en-US"/>
          </w:rPr>
          <w:t>Creative Commons Attribution-</w:t>
        </w:r>
        <w:proofErr w:type="spellStart"/>
        <w:r w:rsidRPr="00E11D98">
          <w:rPr>
            <w:rStyle w:val="Hyperlink"/>
            <w:rFonts w:ascii="Source Sans Pro" w:hAnsi="Source Sans Pro"/>
            <w:color w:val="049CCF"/>
            <w:sz w:val="29"/>
            <w:szCs w:val="29"/>
            <w:shd w:val="clear" w:color="auto" w:fill="FFFFFF"/>
            <w:lang w:val="en-US"/>
          </w:rPr>
          <w:t>ShareAlike</w:t>
        </w:r>
        <w:proofErr w:type="spellEnd"/>
        <w:r w:rsidRPr="00E11D98">
          <w:rPr>
            <w:rStyle w:val="Hyperlink"/>
            <w:rFonts w:ascii="Source Sans Pro" w:hAnsi="Source Sans Pro"/>
            <w:color w:val="049CCF"/>
            <w:sz w:val="29"/>
            <w:szCs w:val="29"/>
            <w:shd w:val="clear" w:color="auto" w:fill="FFFFFF"/>
            <w:lang w:val="en-US"/>
          </w:rPr>
          <w:t xml:space="preserve"> 4.0 International License</w:t>
        </w:r>
      </w:hyperlink>
      <w:r w:rsidRPr="00E11D98">
        <w:rPr>
          <w:rFonts w:ascii="Source Sans Pro" w:hAnsi="Source Sans Pro"/>
          <w:color w:val="464646"/>
          <w:sz w:val="29"/>
          <w:szCs w:val="29"/>
          <w:shd w:val="clear" w:color="auto" w:fill="FFFFFF"/>
          <w:lang w:val="en-US"/>
        </w:rPr>
        <w:t>.</w:t>
      </w:r>
      <w:bookmarkEnd w:id="0"/>
    </w:p>
    <w:bookmarkEnd w:id="1"/>
    <w:p w14:paraId="77C7B011" w14:textId="27978769" w:rsidR="050F50AF" w:rsidRPr="00777BFA" w:rsidRDefault="2C81FD02" w:rsidP="00777BFA">
      <w:pPr>
        <w:pStyle w:val="Heading1"/>
        <w:rPr>
          <w:rFonts w:ascii="Calibri Light" w:hAnsi="Calibri Light"/>
          <w:lang w:val="en-US"/>
        </w:rPr>
      </w:pPr>
      <w:r w:rsidRPr="050F50AF">
        <w:rPr>
          <w:lang w:val="en-US"/>
        </w:rPr>
        <w:lastRenderedPageBreak/>
        <w:t>How to model a bottle?</w:t>
      </w:r>
    </w:p>
    <w:p w14:paraId="2496E5C9" w14:textId="47D1403D" w:rsidR="00FF3607" w:rsidRDefault="00FF3607" w:rsidP="00B70C54">
      <w:pPr>
        <w:pStyle w:val="Heading2"/>
        <w:jc w:val="both"/>
        <w:rPr>
          <w:lang w:val="en-US"/>
        </w:rPr>
      </w:pPr>
      <w:r w:rsidRPr="00F93E90">
        <w:rPr>
          <w:lang w:val="en-US"/>
        </w:rPr>
        <w:t>Motivation</w:t>
      </w:r>
    </w:p>
    <w:p w14:paraId="419A49EA" w14:textId="59370150" w:rsidR="000345E9" w:rsidRDefault="001561C1" w:rsidP="00B70C54">
      <w:pPr>
        <w:jc w:val="both"/>
        <w:rPr>
          <w:rFonts w:eastAsiaTheme="minorEastAsia"/>
          <w:lang w:val="en-US"/>
        </w:rPr>
      </w:pPr>
      <w:r w:rsidRPr="30655B10">
        <w:rPr>
          <w:rFonts w:eastAsiaTheme="minorEastAsia"/>
          <w:lang w:val="en-US"/>
        </w:rPr>
        <w:t>Many musical instruments</w:t>
      </w:r>
      <w:r w:rsidR="61FE5361" w:rsidRPr="30655B10">
        <w:rPr>
          <w:rFonts w:eastAsiaTheme="minorEastAsia"/>
          <w:lang w:val="en-US"/>
        </w:rPr>
        <w:t>, such as the flute, clarinet, or trumpet,</w:t>
      </w:r>
      <w:r w:rsidRPr="30655B10">
        <w:rPr>
          <w:rFonts w:eastAsiaTheme="minorEastAsia"/>
          <w:lang w:val="en-US"/>
        </w:rPr>
        <w:t xml:space="preserve"> </w:t>
      </w:r>
      <w:r w:rsidRPr="4C5F1A7C">
        <w:rPr>
          <w:rFonts w:eastAsiaTheme="minorEastAsia"/>
          <w:lang w:val="en-US"/>
        </w:rPr>
        <w:t>rely on a vibrating column of air inside the instrument to produce sound. The pitch</w:t>
      </w:r>
      <w:r w:rsidR="002169FB" w:rsidRPr="4C5F1A7C">
        <w:rPr>
          <w:rFonts w:eastAsiaTheme="minorEastAsia"/>
          <w:lang w:val="en-US"/>
        </w:rPr>
        <w:t xml:space="preserve"> (</w:t>
      </w:r>
      <w:r w:rsidR="2BFA4705" w:rsidRPr="4C5F1A7C">
        <w:rPr>
          <w:rFonts w:eastAsiaTheme="minorEastAsia"/>
          <w:lang w:val="en-US"/>
        </w:rPr>
        <w:t xml:space="preserve">dominating </w:t>
      </w:r>
      <w:r w:rsidR="002169FB" w:rsidRPr="4C5F1A7C">
        <w:rPr>
          <w:rFonts w:eastAsiaTheme="minorEastAsia"/>
          <w:lang w:val="en-US"/>
        </w:rPr>
        <w:t>sound frequency)</w:t>
      </w:r>
      <w:r w:rsidRPr="4C5F1A7C">
        <w:rPr>
          <w:rFonts w:eastAsiaTheme="minorEastAsia"/>
          <w:lang w:val="en-US"/>
        </w:rPr>
        <w:t xml:space="preserve"> of the instrument is then changed by altering the length of the vibrating air column. In this experiment we will examine a simple instrument: a bottle with </w:t>
      </w:r>
      <w:r w:rsidR="29082930" w:rsidRPr="4C5F1A7C">
        <w:rPr>
          <w:rFonts w:eastAsiaTheme="minorEastAsia"/>
          <w:lang w:val="en-US"/>
        </w:rPr>
        <w:t xml:space="preserve">various amounts of </w:t>
      </w:r>
      <w:r w:rsidRPr="4C5F1A7C">
        <w:rPr>
          <w:rFonts w:eastAsiaTheme="minorEastAsia"/>
          <w:lang w:val="en-US"/>
        </w:rPr>
        <w:t xml:space="preserve">water in it. By blowing across the top of the bottle </w:t>
      </w:r>
      <w:r w:rsidR="2B889261" w:rsidRPr="40B275EA">
        <w:rPr>
          <w:rFonts w:eastAsiaTheme="minorEastAsia"/>
          <w:lang w:val="en-US"/>
        </w:rPr>
        <w:t>one</w:t>
      </w:r>
      <w:r w:rsidRPr="4C5F1A7C">
        <w:rPr>
          <w:rFonts w:eastAsiaTheme="minorEastAsia"/>
          <w:lang w:val="en-US"/>
        </w:rPr>
        <w:t xml:space="preserve"> can create a steady pitch from the bottle, and by adding water </w:t>
      </w:r>
      <w:r w:rsidR="2381EAF7" w:rsidRPr="40B275EA">
        <w:rPr>
          <w:rFonts w:eastAsiaTheme="minorEastAsia"/>
          <w:lang w:val="en-US"/>
        </w:rPr>
        <w:t>one</w:t>
      </w:r>
      <w:r w:rsidRPr="4C5F1A7C">
        <w:rPr>
          <w:rFonts w:eastAsiaTheme="minorEastAsia"/>
          <w:lang w:val="en-US"/>
        </w:rPr>
        <w:t xml:space="preserve"> can change the pitch. Many flutes, for example, produce their sound by </w:t>
      </w:r>
      <w:r w:rsidR="24D4074A" w:rsidRPr="40B275EA">
        <w:rPr>
          <w:rFonts w:eastAsiaTheme="minorEastAsia"/>
          <w:lang w:val="en-US"/>
        </w:rPr>
        <w:t>a similar</w:t>
      </w:r>
      <w:r w:rsidRPr="40B275EA">
        <w:rPr>
          <w:rFonts w:eastAsiaTheme="minorEastAsia"/>
          <w:lang w:val="en-US"/>
        </w:rPr>
        <w:t xml:space="preserve"> </w:t>
      </w:r>
      <w:r w:rsidR="05E84F30" w:rsidRPr="40B275EA">
        <w:rPr>
          <w:rFonts w:eastAsiaTheme="minorEastAsia"/>
          <w:lang w:val="en-US"/>
        </w:rPr>
        <w:t>blowing</w:t>
      </w:r>
      <w:r w:rsidRPr="4C5F1A7C">
        <w:rPr>
          <w:rFonts w:eastAsiaTheme="minorEastAsia"/>
          <w:lang w:val="en-US"/>
        </w:rPr>
        <w:t xml:space="preserve"> technique, although their </w:t>
      </w:r>
      <w:r w:rsidR="00BA7591" w:rsidRPr="4C5F1A7C">
        <w:rPr>
          <w:rFonts w:eastAsiaTheme="minorEastAsia"/>
          <w:lang w:val="en-US"/>
        </w:rPr>
        <w:t xml:space="preserve">way of changing the pitch is somewhat more subtle. </w:t>
      </w:r>
    </w:p>
    <w:p w14:paraId="00D14C2E" w14:textId="7E911639" w:rsidR="00F83994" w:rsidRPr="00A911B8" w:rsidRDefault="467BD652" w:rsidP="00B70C54">
      <w:pPr>
        <w:jc w:val="both"/>
        <w:rPr>
          <w:lang w:val="en-US"/>
        </w:rPr>
      </w:pPr>
      <w:r w:rsidRPr="53CAC65A">
        <w:rPr>
          <w:lang w:val="en-US"/>
        </w:rPr>
        <w:t xml:space="preserve">The bottle is often modeled </w:t>
      </w:r>
      <w:r w:rsidR="4FF3CA48" w:rsidRPr="53CAC65A">
        <w:rPr>
          <w:lang w:val="en-US"/>
        </w:rPr>
        <w:t>as a tube that is closed at one end (the bottom) and open at the other (the top)</w:t>
      </w:r>
      <w:r w:rsidR="00C5142C">
        <w:rPr>
          <w:lang w:val="en-US"/>
        </w:rPr>
        <w:t>, see Figure 1</w:t>
      </w:r>
      <w:r w:rsidR="4FF3CA48" w:rsidRPr="53CAC65A">
        <w:rPr>
          <w:lang w:val="en-US"/>
        </w:rPr>
        <w:t xml:space="preserve">. </w:t>
      </w:r>
      <w:r w:rsidR="4FF3CA48" w:rsidRPr="16D70DF9">
        <w:rPr>
          <w:lang w:val="en-US"/>
        </w:rPr>
        <w:t xml:space="preserve">The </w:t>
      </w:r>
      <w:r w:rsidR="451ADA78" w:rsidRPr="16D70DF9">
        <w:rPr>
          <w:lang w:val="en-US"/>
        </w:rPr>
        <w:t>lowest</w:t>
      </w:r>
      <w:r w:rsidR="4FF3CA48" w:rsidRPr="53CAC65A">
        <w:rPr>
          <w:lang w:val="en-US"/>
        </w:rPr>
        <w:t xml:space="preserve"> frequency of</w:t>
      </w:r>
      <w:r w:rsidR="00BA4DE5">
        <w:rPr>
          <w:lang w:val="en-US"/>
        </w:rPr>
        <w:t xml:space="preserve"> standing waves permitted by</w:t>
      </w:r>
      <w:r w:rsidR="4FF3CA48" w:rsidRPr="53CAC65A">
        <w:rPr>
          <w:lang w:val="en-US"/>
        </w:rPr>
        <w:t xml:space="preserve"> such open-closed tube is of the</w:t>
      </w:r>
      <w:r w:rsidR="5BE6AE7D" w:rsidRPr="53CAC65A">
        <w:rPr>
          <w:lang w:val="en-US"/>
        </w:rPr>
        <w:t xml:space="preserve"> familiar form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6846"/>
        <w:gridCol w:w="1094"/>
      </w:tblGrid>
      <w:tr w:rsidR="00A911B8" w:rsidRPr="00A911B8" w14:paraId="1681EEC9" w14:textId="77777777" w:rsidTr="00A911B8"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B4BCE" w14:textId="77777777" w:rsidR="00A911B8" w:rsidRPr="00C203CF" w:rsidRDefault="00A911B8" w:rsidP="00A911B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fi-FI"/>
              </w:rPr>
            </w:pPr>
            <w:r w:rsidRPr="00C203CF">
              <w:rPr>
                <w:rFonts w:ascii="Calibri" w:eastAsia="Times New Roman" w:hAnsi="Calibri" w:cs="Calibri"/>
                <w:lang w:val="en-US" w:eastAsia="fi-FI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DEC54" w14:textId="0BAEA03C" w:rsidR="00A911B8" w:rsidRDefault="00AB5779" w:rsidP="00A911B8">
            <w:pPr>
              <w:rPr>
                <w:rFonts w:eastAsiaTheme="minorEastAsia"/>
                <w:iCs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 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= 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c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air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4L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 ,</m:t>
                </m:r>
              </m:oMath>
            </m:oMathPara>
          </w:p>
          <w:p w14:paraId="3815587D" w14:textId="54BDB550" w:rsidR="00A911B8" w:rsidRPr="00A911B8" w:rsidRDefault="00A911B8" w:rsidP="00A911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fi-FI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08097" w14:textId="77777777" w:rsidR="00A911B8" w:rsidRPr="00A911B8" w:rsidRDefault="00A911B8" w:rsidP="00A911B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A911B8">
              <w:rPr>
                <w:rFonts w:ascii="Calibri" w:eastAsia="Times New Roman" w:hAnsi="Calibri" w:cs="Calibri"/>
                <w:lang w:val="en-US" w:eastAsia="fi-FI"/>
              </w:rPr>
              <w:t>(1)</w:t>
            </w:r>
            <w:r w:rsidRPr="00A911B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</w:tbl>
    <w:p w14:paraId="78456E42" w14:textId="38D318A3" w:rsidR="00D56760" w:rsidRPr="008A3C43" w:rsidRDefault="00D563AF" w:rsidP="4B099A03">
      <w:pPr>
        <w:rPr>
          <w:lang w:val="en-US"/>
        </w:rPr>
      </w:pPr>
      <w:r w:rsidRPr="4B099A03">
        <w:rPr>
          <w:rFonts w:eastAsiaTheme="minorEastAsia"/>
          <w:lang w:val="en-US"/>
        </w:rPr>
        <w:t xml:space="preserve">where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c</m:t>
            </m:r>
            <m:ctrlPr>
              <w:rPr>
                <w:rFonts w:ascii="Cambria Math" w:eastAsiaTheme="minorEastAsia" w:hAnsi="Cambria Math"/>
                <w:lang w:val="en-US"/>
              </w:rPr>
            </m:ctrlPr>
          </m:e>
          <m:sub>
            <m:r>
              <m:rPr>
                <m:nor/>
              </m:rPr>
              <w:rPr>
                <w:rFonts w:ascii="Cambria Math" w:eastAsiaTheme="minorEastAsia" w:hAnsi="Cambria Math"/>
                <w:lang w:val="en-US"/>
              </w:rPr>
              <m:t>air</m:t>
            </m:r>
          </m:sub>
        </m:sSub>
      </m:oMath>
      <w:r w:rsidR="00947F48" w:rsidRPr="4B099A03">
        <w:rPr>
          <w:rFonts w:eastAsiaTheme="minorEastAsia"/>
          <w:lang w:val="en-US"/>
        </w:rPr>
        <w:t xml:space="preserve"> </w:t>
      </w:r>
      <w:r w:rsidRPr="00D563AF">
        <w:rPr>
          <w:lang w:val="en-US"/>
        </w:rPr>
        <w:t>is the s</w:t>
      </w:r>
      <w:r>
        <w:rPr>
          <w:lang w:val="en-US"/>
        </w:rPr>
        <w:t xml:space="preserve">peed of sound in air, and </w:t>
      </w:r>
      <m:oMath>
        <m:r>
          <w:rPr>
            <w:rFonts w:ascii="Cambria Math" w:hAnsi="Cambria Math"/>
            <w:lang w:val="en-US"/>
          </w:rPr>
          <m:t>L</m:t>
        </m:r>
      </m:oMath>
      <w:r w:rsidR="003E59EB">
        <w:rPr>
          <w:lang w:val="en-US"/>
        </w:rPr>
        <w:t xml:space="preserve"> is the length of</w:t>
      </w:r>
      <w:r w:rsidR="00C206E4">
        <w:rPr>
          <w:lang w:val="en-US"/>
        </w:rPr>
        <w:t xml:space="preserve"> the</w:t>
      </w:r>
      <w:r w:rsidR="003E59EB">
        <w:rPr>
          <w:lang w:val="en-US"/>
        </w:rPr>
        <w:t xml:space="preserve"> </w:t>
      </w:r>
      <w:r w:rsidR="6FF4E513">
        <w:rPr>
          <w:lang w:val="en-US"/>
        </w:rPr>
        <w:t>air</w:t>
      </w:r>
      <w:r w:rsidR="00C206E4">
        <w:rPr>
          <w:lang w:val="en-US"/>
        </w:rPr>
        <w:t xml:space="preserve"> column</w:t>
      </w:r>
      <w:r w:rsidR="6FF4E513">
        <w:rPr>
          <w:lang w:val="en-US"/>
        </w:rPr>
        <w:t xml:space="preserve"> </w:t>
      </w:r>
      <w:r w:rsidR="0027401F">
        <w:rPr>
          <w:lang w:val="en-US"/>
        </w:rPr>
        <w:t xml:space="preserve">in </w:t>
      </w:r>
      <w:r w:rsidR="003E59EB">
        <w:rPr>
          <w:lang w:val="en-US"/>
        </w:rPr>
        <w:t xml:space="preserve">the tube. </w:t>
      </w:r>
      <w:r w:rsidR="00B57AF7" w:rsidRPr="00284B9F">
        <w:rPr>
          <w:noProof/>
          <w:lang w:val="en-US"/>
        </w:rPr>
        <w:t xml:space="preserve">      </w:t>
      </w:r>
    </w:p>
    <w:p w14:paraId="2B027D7B" w14:textId="77777777" w:rsidR="009A1CBD" w:rsidRDefault="2329B5E6" w:rsidP="009A1CBD">
      <w:pPr>
        <w:keepNext/>
        <w:jc w:val="center"/>
      </w:pPr>
      <w:r>
        <w:rPr>
          <w:noProof/>
        </w:rPr>
        <w:drawing>
          <wp:inline distT="0" distB="0" distL="0" distR="0" wp14:anchorId="43EE961D" wp14:editId="4CEA13E8">
            <wp:extent cx="2265020" cy="854149"/>
            <wp:effectExtent l="0" t="0" r="2540" b="3175"/>
            <wp:docPr id="9885145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020" cy="85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82B61" w14:textId="58857AB0" w:rsidR="00D56760" w:rsidRPr="009A1CBD" w:rsidRDefault="009A1CBD" w:rsidP="009A1CBD">
      <w:pPr>
        <w:pStyle w:val="Caption"/>
        <w:jc w:val="center"/>
        <w:rPr>
          <w:noProof/>
          <w:lang w:val="en-US"/>
        </w:rPr>
      </w:pPr>
      <w:r w:rsidRPr="009A1CBD">
        <w:rPr>
          <w:lang w:val="en-US"/>
        </w:rPr>
        <w:t xml:space="preserve">Figure </w:t>
      </w:r>
      <w:r>
        <w:fldChar w:fldCharType="begin"/>
      </w:r>
      <w:r w:rsidRPr="009A1CBD">
        <w:rPr>
          <w:lang w:val="en-US"/>
        </w:rPr>
        <w:instrText xml:space="preserve"> SEQ Figure \* ARABIC </w:instrText>
      </w:r>
      <w:r>
        <w:fldChar w:fldCharType="separate"/>
      </w:r>
      <w:r w:rsidR="00682A9A">
        <w:rPr>
          <w:noProof/>
          <w:lang w:val="en-US"/>
        </w:rPr>
        <w:t>1</w:t>
      </w:r>
      <w:r>
        <w:fldChar w:fldCharType="end"/>
      </w:r>
      <w:r w:rsidRPr="009A1CBD">
        <w:rPr>
          <w:lang w:val="en-US"/>
        </w:rPr>
        <w:t>: The lowest frequency permitted by an open-closed tube. The wavelength of the forming standing wave is four times the length of the tube.</w:t>
      </w:r>
    </w:p>
    <w:p w14:paraId="6BF9A902" w14:textId="11B33517" w:rsidR="00DF11FA" w:rsidRDefault="00DF11FA" w:rsidP="00B70C54">
      <w:pPr>
        <w:jc w:val="both"/>
        <w:rPr>
          <w:lang w:val="en-US"/>
        </w:rPr>
      </w:pPr>
      <w:r>
        <w:rPr>
          <w:lang w:val="en-US"/>
        </w:rPr>
        <w:t xml:space="preserve">A Helmholtz resonator </w:t>
      </w:r>
      <w:r w:rsidR="00656627">
        <w:rPr>
          <w:lang w:val="en-US"/>
        </w:rPr>
        <w:t>is a bottle-like object where a</w:t>
      </w:r>
      <w:r w:rsidR="00C47BE1">
        <w:rPr>
          <w:lang w:val="en-US"/>
        </w:rPr>
        <w:t xml:space="preserve"> closed</w:t>
      </w:r>
      <w:r w:rsidR="00656627">
        <w:rPr>
          <w:lang w:val="en-US"/>
        </w:rPr>
        <w:t xml:space="preserve"> spherical cavity</w:t>
      </w:r>
      <w:r w:rsidR="007B2E5D">
        <w:rPr>
          <w:lang w:val="en-US"/>
        </w:rPr>
        <w:t xml:space="preserve"> of volume </w:t>
      </w:r>
      <m:oMath>
        <m:r>
          <w:rPr>
            <w:rFonts w:ascii="Cambria Math" w:hAnsi="Cambria Math"/>
            <w:lang w:val="en-US"/>
          </w:rPr>
          <m:t>V</m:t>
        </m:r>
      </m:oMath>
      <w:r w:rsidR="00656627">
        <w:rPr>
          <w:lang w:val="en-US"/>
        </w:rPr>
        <w:t xml:space="preserve"> </w:t>
      </w:r>
      <w:r w:rsidR="00C47BE1">
        <w:rPr>
          <w:lang w:val="en-US"/>
        </w:rPr>
        <w:t xml:space="preserve">is connected to open air via a </w:t>
      </w:r>
      <w:r w:rsidR="008519EE">
        <w:rPr>
          <w:lang w:val="en-US"/>
        </w:rPr>
        <w:t xml:space="preserve">cylindrical </w:t>
      </w:r>
      <w:r w:rsidR="00C47BE1">
        <w:rPr>
          <w:lang w:val="en-US"/>
        </w:rPr>
        <w:t>neck of length</w:t>
      </w:r>
      <w:r w:rsidR="008519EE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neck</m:t>
            </m:r>
          </m:sub>
        </m:sSub>
      </m:oMath>
      <w:r w:rsidR="00351537" w:rsidRPr="050F50AF">
        <w:rPr>
          <w:rFonts w:eastAsiaTheme="minorEastAsia"/>
          <w:lang w:val="en-US"/>
        </w:rPr>
        <w:t>, see Figure 2</w:t>
      </w:r>
      <w:r w:rsidR="008519EE">
        <w:rPr>
          <w:lang w:val="en-US"/>
        </w:rPr>
        <w:t>.</w:t>
      </w:r>
      <w:r w:rsidR="00C47BE1">
        <w:rPr>
          <w:lang w:val="en-US"/>
        </w:rPr>
        <w:t xml:space="preserve"> </w:t>
      </w:r>
      <w:r w:rsidR="00E871C9" w:rsidRPr="57631E58">
        <w:rPr>
          <w:lang w:val="en-US"/>
        </w:rPr>
        <w:t xml:space="preserve">The principle of a Helmholtz resonator is that the air in the </w:t>
      </w:r>
      <w:r w:rsidR="00B5251A" w:rsidRPr="57631E58">
        <w:rPr>
          <w:lang w:val="en-US"/>
        </w:rPr>
        <w:t>neck can oscillate against the springiness of the air in the cavity</w:t>
      </w:r>
      <w:r w:rsidR="007C531D">
        <w:rPr>
          <w:lang w:val="en-US"/>
        </w:rPr>
        <w:t xml:space="preserve">, creating an oscillation with a resonance frequency </w:t>
      </w:r>
      <w:r w:rsidR="7D07E4D0" w:rsidRPr="050F50AF">
        <w:rPr>
          <w:lang w:val="en-US"/>
        </w:rPr>
        <w:t>(</w:t>
      </w:r>
      <w:r w:rsidR="6186F784" w:rsidRPr="050F50AF">
        <w:rPr>
          <w:lang w:val="en-US"/>
        </w:rPr>
        <w:t>see the bottom of the document for the idea of the derivation</w:t>
      </w:r>
      <w:r w:rsidR="7D07E4D0" w:rsidRPr="050F50AF">
        <w:rPr>
          <w:lang w:val="en-US"/>
        </w:rPr>
        <w:t>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6853"/>
        <w:gridCol w:w="1092"/>
      </w:tblGrid>
      <w:tr w:rsidR="003F67D2" w:rsidRPr="00A911B8" w14:paraId="4FA5C94A" w14:textId="77777777" w:rsidTr="050F50AF"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2E666" w14:textId="77777777" w:rsidR="003F67D2" w:rsidRPr="00C203CF" w:rsidRDefault="003F67D2" w:rsidP="00D9212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fi-FI"/>
              </w:rPr>
            </w:pPr>
            <w:r w:rsidRPr="00C203CF">
              <w:rPr>
                <w:rFonts w:ascii="Calibri" w:eastAsia="Times New Roman" w:hAnsi="Calibri" w:cs="Calibri"/>
                <w:lang w:val="en-US" w:eastAsia="fi-FI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C52A6" w14:textId="38602B63" w:rsidR="003F67D2" w:rsidRPr="001E4A13" w:rsidRDefault="00000000" w:rsidP="050F50AF">
            <w:pPr>
              <w:jc w:val="center"/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c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air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2π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V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neck</m:t>
                            </m:r>
                          </m:sub>
                        </m:sSub>
                      </m:den>
                    </m:f>
                  </m:e>
                </m:rad>
                <m:r>
                  <w:rPr>
                    <w:rFonts w:ascii="Cambria Math" w:hAnsi="Cambria Math"/>
                    <w:lang w:val="en-US"/>
                  </w:rPr>
                  <m:t xml:space="preserve"> ,</m:t>
                </m:r>
              </m:oMath>
            </m:oMathPara>
          </w:p>
          <w:p w14:paraId="3885734F" w14:textId="77777777" w:rsidR="003F67D2" w:rsidRPr="001E4A13" w:rsidRDefault="003F67D2" w:rsidP="00D921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en-US" w:eastAsia="fi-FI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C811D" w14:textId="77777777" w:rsidR="003F67D2" w:rsidRDefault="003F67D2" w:rsidP="00D9212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n-US" w:eastAsia="fi-FI"/>
              </w:rPr>
            </w:pPr>
          </w:p>
          <w:p w14:paraId="72A56F25" w14:textId="528FA03F" w:rsidR="003F67D2" w:rsidRPr="00A911B8" w:rsidRDefault="003F67D2" w:rsidP="00D9212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A911B8">
              <w:rPr>
                <w:rFonts w:ascii="Calibri" w:eastAsia="Times New Roman" w:hAnsi="Calibri" w:cs="Calibri"/>
                <w:lang w:val="en-US" w:eastAsia="fi-FI"/>
              </w:rPr>
              <w:t>(</w:t>
            </w:r>
            <w:r>
              <w:rPr>
                <w:rFonts w:ascii="Calibri" w:eastAsia="Times New Roman" w:hAnsi="Calibri" w:cs="Calibri"/>
                <w:lang w:val="en-US" w:eastAsia="fi-FI"/>
              </w:rPr>
              <w:t>2</w:t>
            </w:r>
            <w:r w:rsidRPr="00A911B8">
              <w:rPr>
                <w:rFonts w:ascii="Calibri" w:eastAsia="Times New Roman" w:hAnsi="Calibri" w:cs="Calibri"/>
                <w:lang w:val="en-US" w:eastAsia="fi-FI"/>
              </w:rPr>
              <w:t>)</w:t>
            </w:r>
            <w:r w:rsidRPr="00A911B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</w:tbl>
    <w:p w14:paraId="2A0B7C53" w14:textId="5D31AC4C" w:rsidR="007C531D" w:rsidRDefault="00AE3535" w:rsidP="00B70C54">
      <w:pPr>
        <w:jc w:val="both"/>
        <w:rPr>
          <w:lang w:val="en-US"/>
        </w:rPr>
      </w:pPr>
      <w:r>
        <w:rPr>
          <w:lang w:val="en-US"/>
        </w:rPr>
        <w:t xml:space="preserve">where </w:t>
      </w:r>
      <m:oMath>
        <m:r>
          <w:rPr>
            <w:rFonts w:ascii="Cambria Math" w:hAnsi="Cambria Math"/>
            <w:lang w:val="en-US"/>
          </w:rPr>
          <m:t>A</m:t>
        </m:r>
      </m:oMath>
      <w:r>
        <w:rPr>
          <w:lang w:val="en-US"/>
        </w:rPr>
        <w:t xml:space="preserve"> is the cross-sectional area of the opening of the</w:t>
      </w:r>
      <w:r w:rsidR="00CD341F">
        <w:rPr>
          <w:lang w:val="en-US"/>
        </w:rPr>
        <w:t xml:space="preserve"> </w:t>
      </w:r>
      <w:r>
        <w:rPr>
          <w:lang w:val="en-US"/>
        </w:rPr>
        <w:t>nec</w:t>
      </w:r>
      <w:r w:rsidR="005F4F11">
        <w:rPr>
          <w:lang w:val="en-US"/>
        </w:rPr>
        <w:t>k.</w:t>
      </w:r>
      <w:r w:rsidR="65122BE3">
        <w:rPr>
          <w:lang w:val="en-US"/>
        </w:rPr>
        <w:t xml:space="preserve"> </w:t>
      </w:r>
      <w:r w:rsidR="3D79A428" w:rsidRPr="30655B10">
        <w:rPr>
          <w:lang w:val="en-US"/>
        </w:rPr>
        <w:t>Compare equations (1) and (2). What do they have in common and what is different?</w:t>
      </w:r>
    </w:p>
    <w:p w14:paraId="572EC70E" w14:textId="77777777" w:rsidR="00680AC2" w:rsidRDefault="25D5F01D" w:rsidP="00680AC2">
      <w:pPr>
        <w:keepNext/>
        <w:jc w:val="center"/>
      </w:pPr>
      <w:r>
        <w:rPr>
          <w:noProof/>
        </w:rPr>
        <w:drawing>
          <wp:inline distT="0" distB="0" distL="0" distR="0" wp14:anchorId="6692841C" wp14:editId="4CE4CED4">
            <wp:extent cx="1057423" cy="1400370"/>
            <wp:effectExtent l="0" t="0" r="9525" b="0"/>
            <wp:docPr id="11911659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423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BFAF4" w14:textId="11EE9BE9" w:rsidR="25D5F01D" w:rsidRPr="00803612" w:rsidRDefault="00680AC2" w:rsidP="00680AC2">
      <w:pPr>
        <w:pStyle w:val="Caption"/>
        <w:jc w:val="center"/>
        <w:rPr>
          <w:noProof/>
          <w:lang w:val="en-US"/>
        </w:rPr>
      </w:pPr>
      <w:r w:rsidRPr="00803612">
        <w:rPr>
          <w:lang w:val="en-US"/>
        </w:rPr>
        <w:t xml:space="preserve">Figure </w:t>
      </w:r>
      <w:r w:rsidR="007B1B0C">
        <w:fldChar w:fldCharType="begin"/>
      </w:r>
      <w:r w:rsidR="007B1B0C" w:rsidRPr="00803612">
        <w:rPr>
          <w:lang w:val="en-US"/>
        </w:rPr>
        <w:instrText xml:space="preserve"> SEQ Figure \* ARABIC </w:instrText>
      </w:r>
      <w:r w:rsidR="007B1B0C">
        <w:fldChar w:fldCharType="separate"/>
      </w:r>
      <w:r w:rsidR="00682A9A">
        <w:rPr>
          <w:noProof/>
          <w:lang w:val="en-US"/>
        </w:rPr>
        <w:t>2</w:t>
      </w:r>
      <w:r w:rsidR="007B1B0C">
        <w:rPr>
          <w:noProof/>
        </w:rPr>
        <w:fldChar w:fldCharType="end"/>
      </w:r>
      <w:r w:rsidRPr="00803612">
        <w:rPr>
          <w:lang w:val="en-US"/>
        </w:rPr>
        <w:t>: A Helmholtz resonator.</w:t>
      </w:r>
    </w:p>
    <w:p w14:paraId="114D9A1B" w14:textId="26ACD925" w:rsidR="00B80332" w:rsidRPr="00AE3535" w:rsidRDefault="00300D61" w:rsidP="00B70C54">
      <w:pPr>
        <w:jc w:val="both"/>
        <w:rPr>
          <w:lang w:val="en-US"/>
        </w:rPr>
      </w:pPr>
      <w:r w:rsidRPr="44E67D9F">
        <w:rPr>
          <w:lang w:val="en-US"/>
        </w:rPr>
        <w:t>In this task we will</w:t>
      </w:r>
      <w:r w:rsidR="006D5DBD" w:rsidRPr="44E67D9F">
        <w:rPr>
          <w:lang w:val="en-US"/>
        </w:rPr>
        <w:t xml:space="preserve"> design an experiment to</w:t>
      </w:r>
      <w:r w:rsidRPr="44E67D9F">
        <w:rPr>
          <w:lang w:val="en-US"/>
        </w:rPr>
        <w:t xml:space="preserve"> put the</w:t>
      </w:r>
      <w:r w:rsidR="5B5B0CBD" w:rsidRPr="44E67D9F">
        <w:rPr>
          <w:lang w:val="en-US"/>
        </w:rPr>
        <w:t xml:space="preserve"> models of </w:t>
      </w:r>
      <w:proofErr w:type="spellStart"/>
      <w:r w:rsidR="5B5B0CBD" w:rsidRPr="44E67D9F">
        <w:rPr>
          <w:lang w:val="en-US"/>
        </w:rPr>
        <w:t>Eqs</w:t>
      </w:r>
      <w:proofErr w:type="spellEnd"/>
      <w:r w:rsidR="5B5B0CBD" w:rsidRPr="44E67D9F">
        <w:rPr>
          <w:lang w:val="en-US"/>
        </w:rPr>
        <w:t xml:space="preserve">. (1) and (2) </w:t>
      </w:r>
      <w:r w:rsidRPr="44E67D9F">
        <w:rPr>
          <w:lang w:val="en-US"/>
        </w:rPr>
        <w:t>to the test</w:t>
      </w:r>
      <w:r w:rsidR="008D33F4" w:rsidRPr="44E67D9F">
        <w:rPr>
          <w:lang w:val="en-US"/>
        </w:rPr>
        <w:t>.</w:t>
      </w:r>
    </w:p>
    <w:p w14:paraId="19B78719" w14:textId="43C2AFEC" w:rsidR="00B80332" w:rsidRPr="00AE3535" w:rsidRDefault="585C8406" w:rsidP="00B70C54">
      <w:pPr>
        <w:jc w:val="both"/>
        <w:rPr>
          <w:b/>
          <w:bCs/>
          <w:lang w:val="en-US"/>
        </w:rPr>
      </w:pPr>
      <w:r w:rsidRPr="050F50AF">
        <w:rPr>
          <w:b/>
          <w:bCs/>
          <w:lang w:val="en-US"/>
        </w:rPr>
        <w:lastRenderedPageBreak/>
        <w:t xml:space="preserve">The main </w:t>
      </w:r>
      <w:r w:rsidR="1CE030DA" w:rsidRPr="050F50AF">
        <w:rPr>
          <w:b/>
          <w:bCs/>
          <w:lang w:val="en-US"/>
        </w:rPr>
        <w:t xml:space="preserve">learning </w:t>
      </w:r>
      <w:r w:rsidRPr="050F50AF">
        <w:rPr>
          <w:b/>
          <w:bCs/>
          <w:lang w:val="en-US"/>
        </w:rPr>
        <w:t xml:space="preserve">objective of this </w:t>
      </w:r>
      <w:r w:rsidR="00893C5A">
        <w:rPr>
          <w:b/>
          <w:bCs/>
          <w:lang w:val="en-US"/>
        </w:rPr>
        <w:t>experiment</w:t>
      </w:r>
      <w:r w:rsidRPr="050F50AF">
        <w:rPr>
          <w:b/>
          <w:bCs/>
          <w:lang w:val="en-US"/>
        </w:rPr>
        <w:t xml:space="preserve"> is to practice comparing model predictions to data.</w:t>
      </w:r>
    </w:p>
    <w:p w14:paraId="165F5BDA" w14:textId="74A81AC0" w:rsidR="53CAC65A" w:rsidRDefault="53CAC65A" w:rsidP="00B70C54">
      <w:pPr>
        <w:jc w:val="both"/>
        <w:rPr>
          <w:lang w:val="en-US"/>
        </w:rPr>
      </w:pPr>
    </w:p>
    <w:p w14:paraId="5652D809" w14:textId="7633CF82" w:rsidR="00FF3607" w:rsidRDefault="00FF3607" w:rsidP="00B70C54">
      <w:pPr>
        <w:pStyle w:val="Heading2"/>
        <w:jc w:val="both"/>
        <w:rPr>
          <w:lang w:val="en-US"/>
        </w:rPr>
      </w:pPr>
      <w:r w:rsidRPr="00F93E90">
        <w:rPr>
          <w:lang w:val="en-US"/>
        </w:rPr>
        <w:t>Equipment list</w:t>
      </w:r>
    </w:p>
    <w:p w14:paraId="3CAC9328" w14:textId="63636BB0" w:rsidR="00BB07C3" w:rsidRPr="00BB07C3" w:rsidRDefault="00BB07C3" w:rsidP="00B70C54">
      <w:pPr>
        <w:spacing w:line="257" w:lineRule="auto"/>
        <w:jc w:val="both"/>
        <w:rPr>
          <w:lang w:val="en-US"/>
        </w:rPr>
      </w:pPr>
      <w:r w:rsidRPr="5F998912">
        <w:rPr>
          <w:lang w:val="en-US"/>
        </w:rPr>
        <w:t xml:space="preserve">Smartphone (frequency analyzer), </w:t>
      </w:r>
      <w:r w:rsidR="003900B8" w:rsidRPr="5F998912">
        <w:rPr>
          <w:lang w:val="en-US"/>
        </w:rPr>
        <w:t>at least one bottle (long neck preferred)</w:t>
      </w:r>
      <w:r w:rsidRPr="5F998912">
        <w:rPr>
          <w:lang w:val="en-US"/>
        </w:rPr>
        <w:t xml:space="preserve">, water, </w:t>
      </w:r>
      <w:r w:rsidR="007D23E9" w:rsidRPr="5F998912">
        <w:rPr>
          <w:lang w:val="en-US"/>
        </w:rPr>
        <w:t xml:space="preserve">a measuring cup of one </w:t>
      </w:r>
      <w:r w:rsidR="64AEC35A" w:rsidRPr="5F998912">
        <w:rPr>
          <w:lang w:val="en-US"/>
        </w:rPr>
        <w:t>d</w:t>
      </w:r>
      <w:r w:rsidR="3A431EA7" w:rsidRPr="5F998912">
        <w:rPr>
          <w:lang w:val="en-US"/>
        </w:rPr>
        <w:t>l</w:t>
      </w:r>
      <w:r w:rsidR="1B2DBC72" w:rsidRPr="5F998912">
        <w:rPr>
          <w:lang w:val="en-US"/>
        </w:rPr>
        <w:t xml:space="preserve"> (100 ml)</w:t>
      </w:r>
      <w:r w:rsidR="007D23E9" w:rsidRPr="5F998912">
        <w:rPr>
          <w:lang w:val="en-US"/>
        </w:rPr>
        <w:t xml:space="preserve"> or similar, </w:t>
      </w:r>
      <w:r w:rsidR="002A427A" w:rsidRPr="5F998912">
        <w:rPr>
          <w:lang w:val="en-US"/>
        </w:rPr>
        <w:t xml:space="preserve">ruler or tape measure, </w:t>
      </w:r>
      <w:r w:rsidRPr="5F998912">
        <w:rPr>
          <w:lang w:val="en-US"/>
        </w:rPr>
        <w:t>graphing and analysis software.</w:t>
      </w:r>
      <w:r w:rsidR="0017656C">
        <w:rPr>
          <w:lang w:val="en-US"/>
        </w:rPr>
        <w:t xml:space="preserve"> </w:t>
      </w:r>
      <w:r w:rsidR="008E0BA6">
        <w:rPr>
          <w:lang w:val="en-US"/>
        </w:rPr>
        <w:t>S</w:t>
      </w:r>
      <w:r w:rsidR="0017656C">
        <w:rPr>
          <w:lang w:val="en-US"/>
        </w:rPr>
        <w:t xml:space="preserve">preadsheet software will also be </w:t>
      </w:r>
      <w:r w:rsidR="00BD5516">
        <w:rPr>
          <w:lang w:val="en-US"/>
        </w:rPr>
        <w:t>useful</w:t>
      </w:r>
      <w:r w:rsidR="0017656C">
        <w:rPr>
          <w:lang w:val="en-US"/>
        </w:rPr>
        <w:t>.</w:t>
      </w:r>
      <w:r w:rsidR="262267F0" w:rsidRPr="5F998912">
        <w:rPr>
          <w:lang w:val="en-US"/>
        </w:rPr>
        <w:t xml:space="preserve"> </w:t>
      </w:r>
      <w:r w:rsidR="262267F0" w:rsidRPr="5F998912">
        <w:rPr>
          <w:rFonts w:ascii="Calibri" w:eastAsia="Calibri" w:hAnsi="Calibri" w:cs="Calibri"/>
          <w:lang w:val="en-US"/>
        </w:rPr>
        <w:t>You can access the frequency data by using the free smartphone app phyphox (RWTH Aachen University) or Physics Toolbox Sensor Suite (Vieyra Software / Chystian Vieyra).</w:t>
      </w:r>
    </w:p>
    <w:p w14:paraId="4601957A" w14:textId="4975CDD9" w:rsidR="050F50AF" w:rsidRDefault="050F50AF" w:rsidP="00B70C54">
      <w:pPr>
        <w:pStyle w:val="Heading2"/>
        <w:jc w:val="both"/>
        <w:rPr>
          <w:lang w:val="en-US"/>
        </w:rPr>
      </w:pPr>
    </w:p>
    <w:p w14:paraId="22550E19" w14:textId="452A4181" w:rsidR="00FF3607" w:rsidRDefault="00FF3607" w:rsidP="00B70C54">
      <w:pPr>
        <w:pStyle w:val="Heading2"/>
        <w:jc w:val="both"/>
        <w:rPr>
          <w:lang w:val="en-US"/>
        </w:rPr>
      </w:pPr>
      <w:r w:rsidRPr="00F93E90">
        <w:rPr>
          <w:lang w:val="en-US"/>
        </w:rPr>
        <w:t>Experimental skills in focus</w:t>
      </w:r>
    </w:p>
    <w:p w14:paraId="0A28B5A1" w14:textId="0274194E" w:rsidR="00874C43" w:rsidRPr="00874C43" w:rsidRDefault="00874C43" w:rsidP="00B70C54">
      <w:pPr>
        <w:jc w:val="both"/>
        <w:rPr>
          <w:lang w:val="en-US"/>
        </w:rPr>
      </w:pPr>
      <w:r w:rsidRPr="050F50AF">
        <w:rPr>
          <w:lang w:val="en-US"/>
        </w:rPr>
        <w:t>Planning an experiment,</w:t>
      </w:r>
      <w:r w:rsidR="008C520B">
        <w:rPr>
          <w:lang w:val="en-US"/>
        </w:rPr>
        <w:t xml:space="preserve"> data collection,</w:t>
      </w:r>
      <w:r w:rsidRPr="050F50AF">
        <w:rPr>
          <w:lang w:val="en-US"/>
        </w:rPr>
        <w:t xml:space="preserve"> </w:t>
      </w:r>
      <w:r w:rsidR="00B3225E" w:rsidRPr="050F50AF">
        <w:rPr>
          <w:lang w:val="en-US"/>
        </w:rPr>
        <w:t>comparing model predictions with data</w:t>
      </w:r>
      <w:r w:rsidRPr="050F50AF">
        <w:rPr>
          <w:lang w:val="en-US"/>
        </w:rPr>
        <w:t xml:space="preserve">, data </w:t>
      </w:r>
      <w:r w:rsidR="67131515" w:rsidRPr="050F50AF">
        <w:rPr>
          <w:lang w:val="en-US"/>
        </w:rPr>
        <w:t>representation</w:t>
      </w:r>
      <w:r w:rsidRPr="050F50AF">
        <w:rPr>
          <w:lang w:val="en-US"/>
        </w:rPr>
        <w:t>.</w:t>
      </w:r>
    </w:p>
    <w:p w14:paraId="47F01A21" w14:textId="6329712D" w:rsidR="050F50AF" w:rsidRDefault="050F50AF" w:rsidP="00B70C54">
      <w:pPr>
        <w:pStyle w:val="Heading2"/>
        <w:jc w:val="both"/>
        <w:rPr>
          <w:lang w:val="en-US"/>
        </w:rPr>
      </w:pPr>
    </w:p>
    <w:p w14:paraId="3D63EEBB" w14:textId="2FDD3CFA" w:rsidR="16E88584" w:rsidRDefault="16E88584" w:rsidP="00B70C54">
      <w:pPr>
        <w:pStyle w:val="Heading2"/>
        <w:jc w:val="both"/>
        <w:rPr>
          <w:rFonts w:ascii="Calibri Light" w:hAnsi="Calibri Light"/>
          <w:lang w:val="en-US"/>
        </w:rPr>
      </w:pPr>
      <w:r w:rsidRPr="2F9384CD">
        <w:rPr>
          <w:lang w:val="en-US"/>
        </w:rPr>
        <w:t>Safety</w:t>
      </w:r>
    </w:p>
    <w:p w14:paraId="0AF5C6A9" w14:textId="7E731290" w:rsidR="16E88584" w:rsidRDefault="16E88584" w:rsidP="00B70C54">
      <w:pPr>
        <w:jc w:val="both"/>
        <w:rPr>
          <w:lang w:val="en-US"/>
        </w:rPr>
      </w:pPr>
      <w:r w:rsidRPr="050F50AF">
        <w:rPr>
          <w:lang w:val="en-US"/>
        </w:rPr>
        <w:t xml:space="preserve">It might take a few tries to get a solid sound from the bottle. Take breaks from blowing every now and then to avoid </w:t>
      </w:r>
      <w:proofErr w:type="spellStart"/>
      <w:r w:rsidR="25F452D1" w:rsidRPr="050F50AF">
        <w:rPr>
          <w:lang w:val="en-US"/>
        </w:rPr>
        <w:t>overbreathing</w:t>
      </w:r>
      <w:proofErr w:type="spellEnd"/>
      <w:r w:rsidRPr="050F50AF">
        <w:rPr>
          <w:lang w:val="en-US"/>
        </w:rPr>
        <w:t>.</w:t>
      </w:r>
    </w:p>
    <w:p w14:paraId="0BC20ED1" w14:textId="4A2451E9" w:rsidR="050F50AF" w:rsidRDefault="050F50AF" w:rsidP="00B70C54">
      <w:pPr>
        <w:pStyle w:val="Heading2"/>
        <w:jc w:val="both"/>
        <w:rPr>
          <w:lang w:val="en-US"/>
        </w:rPr>
      </w:pPr>
    </w:p>
    <w:p w14:paraId="15113182" w14:textId="2B714C08" w:rsidR="00FF3607" w:rsidRDefault="00FF3607" w:rsidP="00B70C54">
      <w:pPr>
        <w:pStyle w:val="Heading2"/>
        <w:jc w:val="both"/>
        <w:rPr>
          <w:lang w:val="en-US"/>
        </w:rPr>
      </w:pPr>
      <w:r w:rsidRPr="009A1C9B">
        <w:rPr>
          <w:lang w:val="en-US"/>
        </w:rPr>
        <w:t xml:space="preserve">Task </w:t>
      </w:r>
      <w:r w:rsidR="001C2EB4">
        <w:rPr>
          <w:lang w:val="en-US"/>
        </w:rPr>
        <w:t>d</w:t>
      </w:r>
      <w:r w:rsidRPr="009A1C9B">
        <w:rPr>
          <w:lang w:val="en-US"/>
        </w:rPr>
        <w:t>escription</w:t>
      </w:r>
    </w:p>
    <w:p w14:paraId="46F8262F" w14:textId="380C0658" w:rsidR="00FF3607" w:rsidRDefault="0218116C" w:rsidP="00B70C54">
      <w:pPr>
        <w:jc w:val="both"/>
        <w:rPr>
          <w:lang w:val="en-US"/>
        </w:rPr>
      </w:pPr>
      <w:r w:rsidRPr="03607B38">
        <w:rPr>
          <w:lang w:val="en-US"/>
        </w:rPr>
        <w:t>T</w:t>
      </w:r>
      <w:r w:rsidR="1B70EBB7" w:rsidRPr="03607B38">
        <w:rPr>
          <w:lang w:val="en-US"/>
        </w:rPr>
        <w:t>est</w:t>
      </w:r>
      <w:r w:rsidR="000A3127" w:rsidRPr="03607B38">
        <w:rPr>
          <w:lang w:val="en-US"/>
        </w:rPr>
        <w:t xml:space="preserve"> the models of an open-closed tube and a Helmholtz resonator for the frequency of </w:t>
      </w:r>
      <w:r w:rsidR="00BA63A8" w:rsidRPr="03607B38">
        <w:rPr>
          <w:lang w:val="en-US"/>
        </w:rPr>
        <w:t>the sound of blowing across a bottle top</w:t>
      </w:r>
      <w:r w:rsidR="009D0DF7" w:rsidRPr="03607B38">
        <w:rPr>
          <w:lang w:val="en-US"/>
        </w:rPr>
        <w:t>, given in Equations (1) and (2), respectively</w:t>
      </w:r>
      <w:r w:rsidR="00FF3607" w:rsidRPr="03607B38">
        <w:rPr>
          <w:lang w:val="en-US"/>
        </w:rPr>
        <w:t xml:space="preserve">. </w:t>
      </w:r>
      <w:r w:rsidR="0012315A" w:rsidRPr="03607B38">
        <w:rPr>
          <w:lang w:val="en-US"/>
        </w:rPr>
        <w:t>Pay attention</w:t>
      </w:r>
      <w:r w:rsidR="00CC694F" w:rsidRPr="03607B38">
        <w:rPr>
          <w:lang w:val="en-US"/>
        </w:rPr>
        <w:t xml:space="preserve"> </w:t>
      </w:r>
      <w:r w:rsidR="0012315A" w:rsidRPr="03607B38">
        <w:rPr>
          <w:lang w:val="en-US"/>
        </w:rPr>
        <w:t xml:space="preserve">to the domain in which </w:t>
      </w:r>
      <w:r w:rsidR="00987D61" w:rsidRPr="03607B38">
        <w:rPr>
          <w:lang w:val="en-US"/>
        </w:rPr>
        <w:t>each</w:t>
      </w:r>
      <w:r w:rsidR="0012315A" w:rsidRPr="03607B38">
        <w:rPr>
          <w:lang w:val="en-US"/>
        </w:rPr>
        <w:t xml:space="preserve"> model is applicable</w:t>
      </w:r>
      <w:r w:rsidR="00486E4C">
        <w:rPr>
          <w:lang w:val="en-US"/>
        </w:rPr>
        <w:t xml:space="preserve"> and </w:t>
      </w:r>
      <w:r w:rsidR="00FF7A6C">
        <w:rPr>
          <w:lang w:val="en-US"/>
        </w:rPr>
        <w:t>attempt</w:t>
      </w:r>
      <w:r w:rsidR="00781EAA">
        <w:rPr>
          <w:lang w:val="en-US"/>
        </w:rPr>
        <w:t xml:space="preserve"> also</w:t>
      </w:r>
      <w:r w:rsidR="00FF7A6C">
        <w:rPr>
          <w:lang w:val="en-US"/>
        </w:rPr>
        <w:t xml:space="preserve"> to probe the limits of the models</w:t>
      </w:r>
      <w:r w:rsidR="0012315A" w:rsidRPr="03607B38">
        <w:rPr>
          <w:lang w:val="en-US"/>
        </w:rPr>
        <w:t>.</w:t>
      </w:r>
      <w:r w:rsidR="00565B77">
        <w:rPr>
          <w:lang w:val="en-US"/>
        </w:rPr>
        <w:t xml:space="preserve"> </w:t>
      </w:r>
      <w:r w:rsidR="00DD5E3C">
        <w:rPr>
          <w:lang w:val="en-US"/>
        </w:rPr>
        <w:t>Plan and execute the required measurements.</w:t>
      </w:r>
      <w:r w:rsidR="00AB2BB5" w:rsidRPr="03607B38">
        <w:rPr>
          <w:lang w:val="en-US"/>
        </w:rPr>
        <w:t xml:space="preserve"> </w:t>
      </w:r>
      <w:r w:rsidR="7B5B62C0" w:rsidRPr="03607B38">
        <w:rPr>
          <w:lang w:val="en-US"/>
        </w:rPr>
        <w:t xml:space="preserve">Choose a suitable way to represent your collected data and make a comparison between </w:t>
      </w:r>
      <w:r w:rsidR="005A17AF" w:rsidRPr="03607B38">
        <w:rPr>
          <w:lang w:val="en-US"/>
        </w:rPr>
        <w:t>your</w:t>
      </w:r>
      <w:r w:rsidR="7B5B62C0" w:rsidRPr="03607B38">
        <w:rPr>
          <w:lang w:val="en-US"/>
        </w:rPr>
        <w:t xml:space="preserve"> data and t</w:t>
      </w:r>
      <w:r w:rsidR="4337E506" w:rsidRPr="03607B38">
        <w:rPr>
          <w:lang w:val="en-US"/>
        </w:rPr>
        <w:t>he</w:t>
      </w:r>
      <w:r w:rsidR="7B5B62C0" w:rsidRPr="03607B38">
        <w:rPr>
          <w:lang w:val="en-US"/>
        </w:rPr>
        <w:t xml:space="preserve"> </w:t>
      </w:r>
      <w:r w:rsidR="049E59BB" w:rsidRPr="75C3C97C">
        <w:rPr>
          <w:lang w:val="en-US"/>
        </w:rPr>
        <w:t>predicted frequencies given by the two models</w:t>
      </w:r>
      <w:r w:rsidR="7B5B62C0" w:rsidRPr="75C3C97C">
        <w:rPr>
          <w:lang w:val="en-US"/>
        </w:rPr>
        <w:t>.</w:t>
      </w:r>
      <w:r w:rsidR="3B6F3515" w:rsidRPr="75C3C97C">
        <w:rPr>
          <w:lang w:val="en-US"/>
        </w:rPr>
        <w:t xml:space="preserve"> </w:t>
      </w:r>
      <w:r w:rsidR="00100F55">
        <w:rPr>
          <w:lang w:val="en-US"/>
        </w:rPr>
        <w:t xml:space="preserve">Remember to estimate the experimental uncertainty of your results. </w:t>
      </w:r>
    </w:p>
    <w:p w14:paraId="573DE606" w14:textId="10C419A5" w:rsidR="00FF3607" w:rsidRPr="005D388C" w:rsidRDefault="6A48A08A" w:rsidP="00B70C54">
      <w:pPr>
        <w:jc w:val="both"/>
        <w:rPr>
          <w:lang w:val="en-US"/>
        </w:rPr>
      </w:pPr>
      <w:r w:rsidRPr="005D388C">
        <w:rPr>
          <w:b/>
          <w:bCs/>
          <w:lang w:val="en-US"/>
        </w:rPr>
        <w:t>Extra investigation:</w:t>
      </w:r>
    </w:p>
    <w:p w14:paraId="313B59D1" w14:textId="15A56F97" w:rsidR="00803612" w:rsidRPr="005D388C" w:rsidRDefault="00803612" w:rsidP="00B70C54">
      <w:pPr>
        <w:jc w:val="both"/>
        <w:rPr>
          <w:lang w:val="en-US"/>
        </w:rPr>
      </w:pPr>
      <w:r w:rsidRPr="20461FE5">
        <w:rPr>
          <w:lang w:val="en-US"/>
        </w:rPr>
        <w:t xml:space="preserve">One can refine the models behind Equations (1) and (2) by introducing the so-called effective length. Due to the finite radius of the tube or bottle neck, the vibrating length of air extends beyond the length of the cylindrical tube. </w:t>
      </w:r>
      <w:r w:rsidR="001F0F89">
        <w:rPr>
          <w:lang w:val="en-US"/>
        </w:rPr>
        <w:t xml:space="preserve">This can be </w:t>
      </w:r>
      <w:r w:rsidR="008062E1">
        <w:rPr>
          <w:lang w:val="en-US"/>
        </w:rPr>
        <w:t>accounted for by</w:t>
      </w:r>
      <w:r w:rsidR="262014D7" w:rsidRPr="30655B10">
        <w:rPr>
          <w:lang w:val="en-US"/>
        </w:rPr>
        <w:t xml:space="preserve"> add</w:t>
      </w:r>
      <w:r w:rsidR="008062E1">
        <w:rPr>
          <w:lang w:val="en-US"/>
        </w:rPr>
        <w:t>ing</w:t>
      </w:r>
      <w:r w:rsidR="262014D7" w:rsidRPr="30655B10">
        <w:rPr>
          <w:lang w:val="en-US"/>
        </w:rPr>
        <w:t xml:space="preserve"> a correction proportional to the radius of the bottle neck to the </w:t>
      </w:r>
      <w:r w:rsidRPr="30655B10">
        <w:rPr>
          <w:lang w:val="en-US"/>
        </w:rPr>
        <w:t>lengths in Equations (1) and (2)</w:t>
      </w:r>
      <w:r w:rsidR="4360712E" w:rsidRPr="30655B10">
        <w:rPr>
          <w:lang w:val="en-US"/>
        </w:rPr>
        <w:t>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6847"/>
        <w:gridCol w:w="1094"/>
      </w:tblGrid>
      <w:tr w:rsidR="00803612" w:rsidRPr="005D388C" w14:paraId="20EF314D" w14:textId="77777777" w:rsidTr="44E67D9F"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16CFC" w14:textId="77777777" w:rsidR="00803612" w:rsidRPr="005D388C" w:rsidRDefault="00803612" w:rsidP="0095386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fi-FI"/>
              </w:rPr>
            </w:pPr>
            <w:r w:rsidRPr="005D388C">
              <w:rPr>
                <w:rFonts w:ascii="Calibri" w:eastAsia="Times New Roman" w:hAnsi="Calibri" w:cs="Calibri"/>
                <w:lang w:val="en-US" w:eastAsia="fi-FI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ED304" w14:textId="69F725A1" w:rsidR="00803612" w:rsidRPr="005D388C" w:rsidRDefault="00000000" w:rsidP="524DC8F4">
            <w:pPr>
              <w:jc w:val="center"/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(neck)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eff</m:t>
                    </m:r>
                  </m:sup>
                </m:sSubSup>
                <m: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(neck)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 ar ,</m:t>
                </m:r>
              </m:oMath>
            </m:oMathPara>
          </w:p>
          <w:p w14:paraId="392227A1" w14:textId="77777777" w:rsidR="00803612" w:rsidRPr="005D388C" w:rsidRDefault="00803612" w:rsidP="009538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fi-FI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729E5" w14:textId="77777777" w:rsidR="00803612" w:rsidRPr="005D388C" w:rsidRDefault="00803612" w:rsidP="0095386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5D388C">
              <w:rPr>
                <w:rFonts w:ascii="Calibri" w:eastAsia="Times New Roman" w:hAnsi="Calibri" w:cs="Calibri"/>
                <w:lang w:val="en-US" w:eastAsia="fi-FI"/>
              </w:rPr>
              <w:t>(3)</w:t>
            </w:r>
            <w:r w:rsidRPr="005D388C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</w:tbl>
    <w:p w14:paraId="13431B3C" w14:textId="0CEB0C79" w:rsidR="00803612" w:rsidRPr="005D388C" w:rsidRDefault="00803612" w:rsidP="00B70C54">
      <w:pPr>
        <w:jc w:val="both"/>
        <w:rPr>
          <w:lang w:val="en-US"/>
        </w:rPr>
      </w:pPr>
      <w:r w:rsidRPr="005D388C">
        <w:rPr>
          <w:lang w:val="en-US"/>
        </w:rPr>
        <w:t xml:space="preserve">where </w:t>
      </w:r>
      <m:oMath>
        <m:r>
          <w:rPr>
            <w:rFonts w:ascii="Cambria Math" w:hAnsi="Cambria Math"/>
            <w:lang w:val="en-US"/>
          </w:rPr>
          <m:t>a</m:t>
        </m:r>
      </m:oMath>
      <w:r w:rsidRPr="005D388C">
        <w:rPr>
          <w:lang w:val="en-US"/>
        </w:rPr>
        <w:t xml:space="preserve"> is a dimensionless parameter and </w:t>
      </w:r>
      <m:oMath>
        <m:r>
          <w:rPr>
            <w:rFonts w:ascii="Cambria Math" w:hAnsi="Cambria Math"/>
            <w:lang w:val="en-US"/>
          </w:rPr>
          <m:t>r</m:t>
        </m:r>
      </m:oMath>
      <w:r w:rsidRPr="005D388C">
        <w:rPr>
          <w:lang w:val="en-US"/>
        </w:rPr>
        <w:t xml:space="preserve"> is the radius of the tube (here bottle neck)</w:t>
      </w:r>
      <w:r w:rsidR="00D20875">
        <w:rPr>
          <w:lang w:val="en-US"/>
        </w:rPr>
        <w:t>.</w:t>
      </w:r>
      <w:r w:rsidRPr="005D388C">
        <w:rPr>
          <w:lang w:val="en-US"/>
        </w:rPr>
        <w:t xml:space="preserve"> </w:t>
      </w:r>
      <w:r w:rsidR="4947CC99" w:rsidRPr="005D388C">
        <w:rPr>
          <w:lang w:val="en-US"/>
        </w:rPr>
        <w:t xml:space="preserve">Note that </w:t>
      </w:r>
      <m:oMath>
        <m:r>
          <w:rPr>
            <w:rFonts w:ascii="Cambria Math" w:hAnsi="Cambria Math"/>
            <w:lang w:val="en-US"/>
          </w:rPr>
          <m:t xml:space="preserve"> a</m:t>
        </m:r>
      </m:oMath>
      <w:r w:rsidR="00997DF9">
        <w:rPr>
          <w:rFonts w:eastAsiaTheme="minorEastAsia"/>
          <w:lang w:val="en-US"/>
        </w:rPr>
        <w:t xml:space="preserve"> can have different values for each model.</w:t>
      </w:r>
      <w:r w:rsidR="0020360D">
        <w:rPr>
          <w:rFonts w:eastAsiaTheme="minorEastAsia"/>
          <w:lang w:val="en-US"/>
        </w:rPr>
        <w:t xml:space="preserve"> You can also look for suitable values from </w:t>
      </w:r>
      <w:r w:rsidR="00F9677C">
        <w:rPr>
          <w:rFonts w:eastAsiaTheme="minorEastAsia"/>
          <w:lang w:val="en-US"/>
        </w:rPr>
        <w:t>literature.</w:t>
      </w:r>
    </w:p>
    <w:p w14:paraId="5351332F" w14:textId="3242CAD9" w:rsidR="75C3C97C" w:rsidRDefault="1AE7B537" w:rsidP="00B70C54">
      <w:pPr>
        <w:jc w:val="both"/>
        <w:rPr>
          <w:lang w:val="en-US"/>
        </w:rPr>
      </w:pPr>
      <w:r w:rsidRPr="005D388C">
        <w:rPr>
          <w:lang w:val="en-US"/>
        </w:rPr>
        <w:t>If there is time, e</w:t>
      </w:r>
      <w:r w:rsidR="00874F08" w:rsidRPr="005D388C">
        <w:rPr>
          <w:lang w:val="en-US"/>
        </w:rPr>
        <w:t>xplore the possibility of refining the model</w:t>
      </w:r>
      <w:r w:rsidR="00E31C30" w:rsidRPr="005D388C">
        <w:rPr>
          <w:lang w:val="en-US"/>
        </w:rPr>
        <w:t>s</w:t>
      </w:r>
      <w:r w:rsidR="00874F08" w:rsidRPr="005D388C">
        <w:rPr>
          <w:lang w:val="en-US"/>
        </w:rPr>
        <w:t xml:space="preserve"> </w:t>
      </w:r>
      <w:r w:rsidR="003D2170" w:rsidRPr="005D388C">
        <w:rPr>
          <w:lang w:val="en-US"/>
        </w:rPr>
        <w:t>by using an effective length as in Equation (3).</w:t>
      </w:r>
      <w:r w:rsidR="003D2170" w:rsidRPr="03607B38">
        <w:rPr>
          <w:lang w:val="en-US"/>
        </w:rPr>
        <w:t xml:space="preserve"> </w:t>
      </w:r>
      <w:r w:rsidR="004D4766" w:rsidRPr="03607B38">
        <w:rPr>
          <w:lang w:val="en-US"/>
        </w:rPr>
        <w:t xml:space="preserve">Given </w:t>
      </w:r>
      <w:r w:rsidR="005D388C">
        <w:rPr>
          <w:lang w:val="en-US"/>
        </w:rPr>
        <w:t xml:space="preserve">even </w:t>
      </w:r>
      <w:r w:rsidR="004D4766" w:rsidRPr="03607B38">
        <w:rPr>
          <w:lang w:val="en-US"/>
        </w:rPr>
        <w:t xml:space="preserve">more time and equipment, </w:t>
      </w:r>
      <w:r w:rsidR="00327BC5" w:rsidRPr="03607B38">
        <w:rPr>
          <w:lang w:val="en-US"/>
        </w:rPr>
        <w:t>how could you further test the two models</w:t>
      </w:r>
      <w:r w:rsidR="007B3565" w:rsidRPr="03607B38">
        <w:rPr>
          <w:lang w:val="en-US"/>
        </w:rPr>
        <w:t>?</w:t>
      </w:r>
      <w:r w:rsidR="00263D44" w:rsidRPr="03607B38">
        <w:rPr>
          <w:lang w:val="en-US"/>
        </w:rPr>
        <w:t xml:space="preserve"> </w:t>
      </w:r>
    </w:p>
    <w:p w14:paraId="476CA938" w14:textId="77777777" w:rsidR="00EA3B03" w:rsidRDefault="00EA3B03" w:rsidP="00B70C54">
      <w:pPr>
        <w:jc w:val="both"/>
        <w:rPr>
          <w:lang w:val="en-US"/>
        </w:rPr>
      </w:pPr>
    </w:p>
    <w:p w14:paraId="0AE83112" w14:textId="77777777" w:rsidR="00FF3607" w:rsidRDefault="00FF3607" w:rsidP="00B70C54">
      <w:pPr>
        <w:pStyle w:val="Heading2"/>
        <w:jc w:val="both"/>
        <w:rPr>
          <w:lang w:val="en-US"/>
        </w:rPr>
      </w:pPr>
      <w:r w:rsidRPr="79BCAB2A">
        <w:rPr>
          <w:lang w:val="en-US"/>
        </w:rPr>
        <w:lastRenderedPageBreak/>
        <w:t>Assessment</w:t>
      </w:r>
    </w:p>
    <w:p w14:paraId="44392974" w14:textId="4952D368" w:rsidR="008A3C43" w:rsidRPr="00B70C54" w:rsidRDefault="0A5E07E0" w:rsidP="00B70C54">
      <w:p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44E67D9F">
        <w:rPr>
          <w:rFonts w:ascii="Calibri" w:eastAsia="Calibri" w:hAnsi="Calibri" w:cs="Calibri"/>
          <w:color w:val="000000" w:themeColor="text1"/>
          <w:lang w:val="en-US"/>
        </w:rPr>
        <w:t>Create a short presentation</w:t>
      </w:r>
      <w:r w:rsidR="001D4C92" w:rsidRPr="44E67D9F">
        <w:rPr>
          <w:rFonts w:ascii="Calibri" w:eastAsia="Calibri" w:hAnsi="Calibri" w:cs="Calibri"/>
          <w:color w:val="000000" w:themeColor="text1"/>
          <w:lang w:val="en-US"/>
        </w:rPr>
        <w:t xml:space="preserve"> (</w:t>
      </w:r>
      <w:r w:rsidR="00ED0D37" w:rsidRPr="44E67D9F">
        <w:rPr>
          <w:rFonts w:ascii="Calibri" w:eastAsia="Calibri" w:hAnsi="Calibri" w:cs="Calibri"/>
          <w:color w:val="000000" w:themeColor="text1"/>
          <w:lang w:val="en-US"/>
        </w:rPr>
        <w:t>roughly 5 PowerPoint slides</w:t>
      </w:r>
      <w:r w:rsidR="00B04E64" w:rsidRPr="44E67D9F">
        <w:rPr>
          <w:rFonts w:ascii="Calibri" w:eastAsia="Calibri" w:hAnsi="Calibri" w:cs="Calibri"/>
          <w:color w:val="000000" w:themeColor="text1"/>
          <w:lang w:val="en-US"/>
        </w:rPr>
        <w:t>, for example</w:t>
      </w:r>
      <w:r w:rsidR="00ED0D37" w:rsidRPr="44E67D9F">
        <w:rPr>
          <w:rFonts w:ascii="Calibri" w:eastAsia="Calibri" w:hAnsi="Calibri" w:cs="Calibri"/>
          <w:color w:val="000000" w:themeColor="text1"/>
          <w:lang w:val="en-US"/>
        </w:rPr>
        <w:t>)</w:t>
      </w:r>
      <w:r w:rsidRPr="44E67D9F">
        <w:rPr>
          <w:rFonts w:ascii="Calibri" w:eastAsia="Calibri" w:hAnsi="Calibri" w:cs="Calibri"/>
          <w:color w:val="000000" w:themeColor="text1"/>
          <w:lang w:val="en-US"/>
        </w:rPr>
        <w:t xml:space="preserve"> describing your work and findings. Focus on </w:t>
      </w:r>
      <w:r w:rsidR="3B712707" w:rsidRPr="44E67D9F">
        <w:rPr>
          <w:rFonts w:ascii="Calibri" w:eastAsia="Calibri" w:hAnsi="Calibri" w:cs="Calibri"/>
          <w:color w:val="000000" w:themeColor="text1"/>
          <w:lang w:val="en-US"/>
        </w:rPr>
        <w:t>delivering a conclusion about the validity of each model b</w:t>
      </w:r>
      <w:r w:rsidR="03F61A66" w:rsidRPr="44E67D9F">
        <w:rPr>
          <w:rFonts w:ascii="Calibri" w:eastAsia="Calibri" w:hAnsi="Calibri" w:cs="Calibri"/>
          <w:color w:val="000000" w:themeColor="text1"/>
          <w:lang w:val="en-US"/>
        </w:rPr>
        <w:t>acked up by your data</w:t>
      </w:r>
      <w:r w:rsidR="37296A2A" w:rsidRPr="44E67D9F">
        <w:rPr>
          <w:rFonts w:ascii="Calibri" w:eastAsia="Calibri" w:hAnsi="Calibri" w:cs="Calibri"/>
          <w:color w:val="000000" w:themeColor="text1"/>
          <w:lang w:val="en-US"/>
        </w:rPr>
        <w:t xml:space="preserve"> in a suitable representation</w:t>
      </w:r>
      <w:r w:rsidRPr="44E67D9F">
        <w:rPr>
          <w:rFonts w:ascii="Calibri" w:eastAsia="Calibri" w:hAnsi="Calibri" w:cs="Calibri"/>
          <w:color w:val="000000" w:themeColor="text1"/>
          <w:lang w:val="en-US"/>
        </w:rPr>
        <w:t>.</w:t>
      </w:r>
      <w:r w:rsidR="024A6FF4" w:rsidRPr="44E67D9F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Pr="44E67D9F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</w:p>
    <w:p w14:paraId="27A69357" w14:textId="77777777" w:rsidR="00B70C54" w:rsidRDefault="00B70C54" w:rsidP="00B70C54">
      <w:pPr>
        <w:jc w:val="both"/>
        <w:rPr>
          <w:b/>
          <w:bCs/>
          <w:lang w:val="en-US"/>
        </w:rPr>
      </w:pPr>
    </w:p>
    <w:p w14:paraId="116B8CEA" w14:textId="77777777" w:rsidR="00B70C54" w:rsidRDefault="00B70C54" w:rsidP="00B70C54">
      <w:pPr>
        <w:jc w:val="both"/>
        <w:rPr>
          <w:b/>
          <w:bCs/>
          <w:lang w:val="en-US"/>
        </w:rPr>
      </w:pPr>
    </w:p>
    <w:p w14:paraId="4B360474" w14:textId="3C6F35B1" w:rsidR="008A3C43" w:rsidRPr="00AC4EE4" w:rsidRDefault="58D4F216" w:rsidP="00B70C54">
      <w:pPr>
        <w:jc w:val="both"/>
        <w:rPr>
          <w:b/>
          <w:bCs/>
          <w:lang w:val="en-US"/>
        </w:rPr>
      </w:pPr>
      <w:r w:rsidRPr="050F50AF">
        <w:rPr>
          <w:b/>
          <w:bCs/>
          <w:lang w:val="en-US"/>
        </w:rPr>
        <w:t>D</w:t>
      </w:r>
      <w:r w:rsidR="008A3C43" w:rsidRPr="050F50AF">
        <w:rPr>
          <w:b/>
          <w:bCs/>
          <w:lang w:val="en-US"/>
        </w:rPr>
        <w:t xml:space="preserve">erivation of the Helmholtz resonance frequency </w:t>
      </w:r>
      <w:r w:rsidR="3EBAAC70" w:rsidRPr="050F50AF">
        <w:rPr>
          <w:b/>
          <w:bCs/>
          <w:lang w:val="en-US"/>
        </w:rPr>
        <w:t>(optional exercise)</w:t>
      </w:r>
      <w:r w:rsidR="00BB69AB" w:rsidRPr="050F50AF">
        <w:rPr>
          <w:b/>
          <w:bCs/>
          <w:lang w:val="en-US"/>
        </w:rPr>
        <w:t>:</w:t>
      </w:r>
    </w:p>
    <w:p w14:paraId="01337C66" w14:textId="3207885D" w:rsidR="00BB69AB" w:rsidRPr="006077F8" w:rsidRDefault="00BC0E47" w:rsidP="00B70C54">
      <w:pPr>
        <w:jc w:val="both"/>
        <w:rPr>
          <w:lang w:val="en-US"/>
        </w:rPr>
      </w:pPr>
      <w:r w:rsidRPr="006077F8">
        <w:rPr>
          <w:lang w:val="en-US"/>
        </w:rPr>
        <w:t xml:space="preserve">Let there be mass </w:t>
      </w:r>
      <w:r w:rsidRPr="006077F8">
        <w:rPr>
          <w:i/>
          <w:iCs/>
          <w:lang w:val="en-US"/>
        </w:rPr>
        <w:t>m</w:t>
      </w:r>
      <w:r w:rsidRPr="006077F8">
        <w:rPr>
          <w:lang w:val="en-US"/>
        </w:rPr>
        <w:t xml:space="preserve"> of air in the bottle neck</w:t>
      </w:r>
      <w:r w:rsidR="00090A12" w:rsidRPr="006077F8">
        <w:rPr>
          <w:lang w:val="en-US"/>
        </w:rPr>
        <w:t xml:space="preserve">. If the air in the neck is displaced by a small length </w:t>
      </w:r>
      <w:r w:rsidR="00B44B8C" w:rsidRPr="006077F8">
        <w:rPr>
          <w:lang w:val="en-US"/>
        </w:rPr>
        <w:t>δ</w:t>
      </w:r>
      <w:r w:rsidR="00CC05A8">
        <w:rPr>
          <w:rFonts w:cstheme="minorHAnsi"/>
          <w:i/>
          <w:iCs/>
          <w:lang w:val="en-US"/>
        </w:rPr>
        <w:t>γ</w:t>
      </w:r>
      <w:r w:rsidR="00B44B8C" w:rsidRPr="006077F8">
        <w:rPr>
          <w:lang w:val="en-US"/>
        </w:rPr>
        <w:t xml:space="preserve">, </w:t>
      </w:r>
      <w:r w:rsidR="00356181" w:rsidRPr="006077F8">
        <w:rPr>
          <w:lang w:val="en-US"/>
        </w:rPr>
        <w:t xml:space="preserve">the volume of air in the cavity becomes </w:t>
      </w:r>
      <m:oMath>
        <m:r>
          <w:rPr>
            <w:rFonts w:ascii="Cambria Math" w:hAnsi="Cambria Math" w:cstheme="minorHAnsi"/>
            <w:lang w:val="en-US"/>
          </w:rPr>
          <m:t xml:space="preserve">V +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δ</m:t>
        </m:r>
        <m:r>
          <w:rPr>
            <w:rFonts w:ascii="Cambria Math" w:hAnsi="Cambria Math" w:cstheme="minorHAnsi"/>
            <w:lang w:val="en-US"/>
          </w:rPr>
          <m:t>V</m:t>
        </m:r>
      </m:oMath>
      <w:r w:rsidR="00356181" w:rsidRPr="006077F8">
        <w:rPr>
          <w:lang w:val="en-US"/>
        </w:rPr>
        <w:t xml:space="preserve"> with a pressure </w:t>
      </w:r>
      <m:oMath>
        <m:r>
          <w:rPr>
            <w:rFonts w:ascii="Cambria Math" w:hAnsi="Cambria Math"/>
            <w:lang w:val="en-US"/>
          </w:rPr>
          <m:t xml:space="preserve">p +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δ</m:t>
        </m:r>
        <m:r>
          <w:rPr>
            <w:rFonts w:ascii="Cambria Math" w:hAnsi="Cambria Math" w:cstheme="minorHAnsi"/>
            <w:lang w:val="en-US"/>
          </w:rPr>
          <m:t>p</m:t>
        </m:r>
      </m:oMath>
      <w:r w:rsidR="00356181" w:rsidRPr="006077F8">
        <w:rPr>
          <w:lang w:val="en-US"/>
        </w:rPr>
        <w:t xml:space="preserve">. </w:t>
      </w:r>
      <w:r w:rsidR="00557DEC" w:rsidRPr="006077F8">
        <w:rPr>
          <w:lang w:val="en-US"/>
        </w:rPr>
        <w:t xml:space="preserve">Assume that this is an adiabatic process and show that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6855"/>
        <w:gridCol w:w="1085"/>
      </w:tblGrid>
      <w:tr w:rsidR="00FE3204" w:rsidRPr="006077F8" w14:paraId="43CAEC5B" w14:textId="77777777" w:rsidTr="050F50AF"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9D4D3" w14:textId="77777777" w:rsidR="00FE3204" w:rsidRPr="006077F8" w:rsidRDefault="4D451262" w:rsidP="050F50A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fi-FI"/>
              </w:rPr>
            </w:pPr>
            <w:r w:rsidRPr="006077F8">
              <w:rPr>
                <w:rFonts w:ascii="Calibri" w:eastAsia="Times New Roman" w:hAnsi="Calibri" w:cs="Calibri"/>
                <w:lang w:val="en-US" w:eastAsia="fi-FI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675C0" w14:textId="35459F63" w:rsidR="00FE3204" w:rsidRPr="006077F8" w:rsidRDefault="00000000" w:rsidP="050F50AF">
            <w:pPr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δ</m:t>
                    </m:r>
                    <m:r>
                      <w:rPr>
                        <w:rFonts w:ascii="Cambria Math" w:hAnsi="Cambria Math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p</m:t>
                    </m:r>
                  </m:den>
                </m:f>
                <m:r>
                  <w:rPr>
                    <w:rFonts w:ascii="Cambria Math" w:hAnsi="Cambria Math"/>
                  </w:rPr>
                  <m:t>=-γ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δ</m:t>
                    </m:r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,</m:t>
                </m:r>
              </m:oMath>
            </m:oMathPara>
          </w:p>
          <w:p w14:paraId="51400B15" w14:textId="77777777" w:rsidR="00FE3204" w:rsidRPr="006077F8" w:rsidRDefault="00FE3204" w:rsidP="050F50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fi-FI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617A5" w14:textId="77777777" w:rsidR="00FE3204" w:rsidRPr="006077F8" w:rsidRDefault="00FE3204" w:rsidP="050F50A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n-US" w:eastAsia="fi-FI"/>
              </w:rPr>
            </w:pPr>
          </w:p>
          <w:p w14:paraId="1BF5E7D1" w14:textId="222E95DD" w:rsidR="00FE3204" w:rsidRPr="006077F8" w:rsidRDefault="00FE3204" w:rsidP="050F50A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</w:tr>
    </w:tbl>
    <w:p w14:paraId="1FD2C3DC" w14:textId="7FDE005E" w:rsidR="002306AD" w:rsidRPr="006077F8" w:rsidRDefault="0080734E" w:rsidP="00B70C54">
      <w:pPr>
        <w:jc w:val="both"/>
        <w:rPr>
          <w:lang w:val="en-US"/>
        </w:rPr>
      </w:pPr>
      <w:r w:rsidRPr="006077F8">
        <w:rPr>
          <w:lang w:val="en-US"/>
        </w:rPr>
        <w:t xml:space="preserve">where </w:t>
      </w:r>
      <w:r w:rsidRPr="006077F8">
        <w:rPr>
          <w:i/>
          <w:iCs/>
          <w:lang w:val="en-US"/>
        </w:rPr>
        <w:t>γ</w:t>
      </w:r>
      <w:r w:rsidRPr="006077F8">
        <w:rPr>
          <w:lang w:val="en-US"/>
        </w:rPr>
        <w:t xml:space="preserve"> is the adiabatic index</w:t>
      </w:r>
      <w:r w:rsidR="004E2F8D" w:rsidRPr="006077F8">
        <w:rPr>
          <w:lang w:val="en-US"/>
        </w:rPr>
        <w:t xml:space="preserve">. </w:t>
      </w:r>
      <w:r w:rsidR="00AA6DE6" w:rsidRPr="006077F8">
        <w:rPr>
          <w:lang w:val="en-US"/>
        </w:rPr>
        <w:t xml:space="preserve">Next, write down </w:t>
      </w:r>
      <w:r w:rsidR="00640E4A" w:rsidRPr="006077F8">
        <w:rPr>
          <w:lang w:val="en-US"/>
        </w:rPr>
        <w:t>Newton’s II law for the mass of air in the bottle neck.</w:t>
      </w:r>
      <w:r w:rsidR="00AD7884" w:rsidRPr="006077F8">
        <w:rPr>
          <w:lang w:val="en-US"/>
        </w:rPr>
        <w:t xml:space="preserve"> You should find a differential equation </w:t>
      </w:r>
      <w:r w:rsidR="0049740C" w:rsidRPr="006077F8">
        <w:rPr>
          <w:lang w:val="en-US"/>
        </w:rPr>
        <w:t>of a harmonic oscillator.</w:t>
      </w:r>
      <w:r w:rsidR="00640E4A" w:rsidRPr="006077F8">
        <w:rPr>
          <w:lang w:val="en-US"/>
        </w:rPr>
        <w:t xml:space="preserve"> Use the above result to </w:t>
      </w:r>
      <w:r w:rsidR="00574301" w:rsidRPr="006077F8">
        <w:rPr>
          <w:lang w:val="en-US"/>
        </w:rPr>
        <w:t>derive Equation (2) for the resonance frequency of a Helmholtz resonator.</w:t>
      </w:r>
    </w:p>
    <w:p w14:paraId="53C90E5D" w14:textId="72E55971" w:rsidR="002306AD" w:rsidRDefault="002306AD" w:rsidP="00B70C54">
      <w:pPr>
        <w:jc w:val="both"/>
        <w:rPr>
          <w:rFonts w:eastAsiaTheme="minorEastAsia"/>
          <w:lang w:val="en-US"/>
        </w:rPr>
      </w:pPr>
      <w:r w:rsidRPr="006077F8">
        <w:rPr>
          <w:lang w:val="en-US"/>
        </w:rPr>
        <w:t xml:space="preserve">Hints: Remember that </w:t>
      </w:r>
      <m:oMath>
        <m:r>
          <w:rPr>
            <w:rFonts w:ascii="Cambria Math" w:eastAsiaTheme="minorEastAsia" w:hAnsi="Cambria Math"/>
            <w:lang w:val="en-US"/>
          </w:rPr>
          <m:t>c=</m:t>
        </m:r>
        <m:rad>
          <m:radPr>
            <m:degHide m:val="1"/>
            <m:ctrlPr>
              <w:rPr>
                <w:rFonts w:ascii="Cambria Math" w:eastAsiaTheme="minorEastAsia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γ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ρ</m:t>
                </m:r>
              </m:den>
            </m:f>
          </m:e>
        </m:rad>
      </m:oMath>
      <w:r w:rsidR="00EF7C20" w:rsidRPr="006077F8">
        <w:rPr>
          <w:rFonts w:eastAsiaTheme="minorEastAsia"/>
          <w:lang w:val="en-US"/>
        </w:rPr>
        <w:t xml:space="preserve"> for the speed of sound in </w:t>
      </w:r>
      <w:r w:rsidR="00814E67" w:rsidRPr="006077F8">
        <w:rPr>
          <w:rFonts w:eastAsiaTheme="minorEastAsia"/>
          <w:lang w:val="en-US"/>
        </w:rPr>
        <w:t xml:space="preserve">a medium with density </w:t>
      </w:r>
      <m:oMath>
        <m:r>
          <w:rPr>
            <w:rFonts w:ascii="Cambria Math" w:eastAsiaTheme="minorEastAsia" w:hAnsi="Cambria Math"/>
            <w:lang w:val="en-US"/>
          </w:rPr>
          <m:t>ρ</m:t>
        </m:r>
      </m:oMath>
      <w:r w:rsidR="00606624" w:rsidRPr="006077F8">
        <w:rPr>
          <w:rFonts w:eastAsiaTheme="minorEastAsia"/>
          <w:lang w:val="en-US"/>
        </w:rPr>
        <w:t>.</w:t>
      </w:r>
      <w:r w:rsidR="00BB7698" w:rsidRPr="050F50AF">
        <w:rPr>
          <w:rFonts w:eastAsiaTheme="minorEastAsia"/>
          <w:lang w:val="en-US"/>
        </w:rPr>
        <w:t xml:space="preserve">   </w:t>
      </w:r>
    </w:p>
    <w:p w14:paraId="5EAA4882" w14:textId="08599D78" w:rsidR="00E000D9" w:rsidRPr="00E000D9" w:rsidRDefault="00E000D9" w:rsidP="00E000D9">
      <w:pPr>
        <w:rPr>
          <w:lang w:val="en-US"/>
        </w:rPr>
      </w:pPr>
    </w:p>
    <w:sectPr w:rsidR="00E000D9" w:rsidRPr="00E000D9" w:rsidSect="00B70C54">
      <w:headerReference w:type="defaul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ADAB3" w14:textId="77777777" w:rsidR="00A7381C" w:rsidRDefault="00A7381C" w:rsidP="00FE3204">
      <w:pPr>
        <w:spacing w:after="0" w:line="240" w:lineRule="auto"/>
      </w:pPr>
      <w:r>
        <w:separator/>
      </w:r>
    </w:p>
  </w:endnote>
  <w:endnote w:type="continuationSeparator" w:id="0">
    <w:p w14:paraId="72F3304E" w14:textId="77777777" w:rsidR="00A7381C" w:rsidRDefault="00A7381C" w:rsidP="00FE3204">
      <w:pPr>
        <w:spacing w:after="0" w:line="240" w:lineRule="auto"/>
      </w:pPr>
      <w:r>
        <w:continuationSeparator/>
      </w:r>
    </w:p>
  </w:endnote>
  <w:endnote w:type="continuationNotice" w:id="1">
    <w:p w14:paraId="39971480" w14:textId="77777777" w:rsidR="00A7381C" w:rsidRDefault="00A738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CA3F7" w14:textId="77777777" w:rsidR="00A7381C" w:rsidRDefault="00A7381C" w:rsidP="00FE3204">
      <w:pPr>
        <w:spacing w:after="0" w:line="240" w:lineRule="auto"/>
      </w:pPr>
      <w:r>
        <w:separator/>
      </w:r>
    </w:p>
  </w:footnote>
  <w:footnote w:type="continuationSeparator" w:id="0">
    <w:p w14:paraId="342EE417" w14:textId="77777777" w:rsidR="00A7381C" w:rsidRDefault="00A7381C" w:rsidP="00FE3204">
      <w:pPr>
        <w:spacing w:after="0" w:line="240" w:lineRule="auto"/>
      </w:pPr>
      <w:r>
        <w:continuationSeparator/>
      </w:r>
    </w:p>
  </w:footnote>
  <w:footnote w:type="continuationNotice" w:id="1">
    <w:p w14:paraId="0BA9CFA7" w14:textId="77777777" w:rsidR="00A7381C" w:rsidRDefault="00A738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6627" w14:textId="205EC62D" w:rsidR="00B70C54" w:rsidRPr="00B70C54" w:rsidRDefault="00B70C54" w:rsidP="00B70C54">
    <w:pPr>
      <w:pStyle w:val="Header"/>
      <w:pBdr>
        <w:bottom w:val="single" w:sz="4" w:space="1" w:color="auto"/>
      </w:pBdr>
      <w:rPr>
        <w:lang w:val="en-US"/>
      </w:rPr>
    </w:pPr>
    <w:r w:rsidRPr="00B70C54">
      <w:rPr>
        <w:lang w:val="en-US"/>
      </w:rPr>
      <w:t>How to model a bottle?</w:t>
    </w:r>
    <w:r>
      <w:rPr>
        <w:lang w:val="en-US"/>
      </w:rPr>
      <w:tab/>
      <w:t>Student version</w:t>
    </w:r>
    <w:r>
      <w:rPr>
        <w:lang w:val="en-US"/>
      </w:rPr>
      <w:tab/>
      <w:t xml:space="preserve">page </w:t>
    </w:r>
    <w:r w:rsidRPr="00B70C54">
      <w:rPr>
        <w:lang w:val="en-US"/>
      </w:rPr>
      <w:fldChar w:fldCharType="begin"/>
    </w:r>
    <w:r w:rsidRPr="00B70C54">
      <w:rPr>
        <w:lang w:val="en-US"/>
      </w:rPr>
      <w:instrText>PAGE   \* MERGEFORMAT</w:instrText>
    </w:r>
    <w:r w:rsidRPr="00B70C54">
      <w:rPr>
        <w:lang w:val="en-US"/>
      </w:rPr>
      <w:fldChar w:fldCharType="separate"/>
    </w:r>
    <w:r w:rsidRPr="00B70C54">
      <w:rPr>
        <w:lang w:val="en-US"/>
      </w:rPr>
      <w:t>1</w:t>
    </w:r>
    <w:r w:rsidRPr="00B70C54">
      <w:rPr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BE"/>
    <w:rsid w:val="00001FBF"/>
    <w:rsid w:val="000205FA"/>
    <w:rsid w:val="00021EE7"/>
    <w:rsid w:val="000345E9"/>
    <w:rsid w:val="0003693B"/>
    <w:rsid w:val="00037288"/>
    <w:rsid w:val="000424F4"/>
    <w:rsid w:val="00043D47"/>
    <w:rsid w:val="00045B39"/>
    <w:rsid w:val="0007374A"/>
    <w:rsid w:val="00077623"/>
    <w:rsid w:val="00080FF2"/>
    <w:rsid w:val="00090A12"/>
    <w:rsid w:val="000A3127"/>
    <w:rsid w:val="000B6E4C"/>
    <w:rsid w:val="000C5AC0"/>
    <w:rsid w:val="000E2405"/>
    <w:rsid w:val="000E4F0D"/>
    <w:rsid w:val="000F2339"/>
    <w:rsid w:val="00100F55"/>
    <w:rsid w:val="00101569"/>
    <w:rsid w:val="00104934"/>
    <w:rsid w:val="00105DF4"/>
    <w:rsid w:val="0011701E"/>
    <w:rsid w:val="001206C5"/>
    <w:rsid w:val="0012315A"/>
    <w:rsid w:val="001446CF"/>
    <w:rsid w:val="001561C1"/>
    <w:rsid w:val="0016681E"/>
    <w:rsid w:val="0017656C"/>
    <w:rsid w:val="0018475F"/>
    <w:rsid w:val="001859AE"/>
    <w:rsid w:val="001906B7"/>
    <w:rsid w:val="001A46E8"/>
    <w:rsid w:val="001B5036"/>
    <w:rsid w:val="001B6E92"/>
    <w:rsid w:val="001C2EB4"/>
    <w:rsid w:val="001C378D"/>
    <w:rsid w:val="001C52EB"/>
    <w:rsid w:val="001C5EE0"/>
    <w:rsid w:val="001D4C92"/>
    <w:rsid w:val="001E4A13"/>
    <w:rsid w:val="001E64EE"/>
    <w:rsid w:val="001F0F89"/>
    <w:rsid w:val="0020360D"/>
    <w:rsid w:val="00210ABE"/>
    <w:rsid w:val="0021322E"/>
    <w:rsid w:val="002169FB"/>
    <w:rsid w:val="00224596"/>
    <w:rsid w:val="0023032D"/>
    <w:rsid w:val="002306AD"/>
    <w:rsid w:val="0023173B"/>
    <w:rsid w:val="002404F8"/>
    <w:rsid w:val="002451B6"/>
    <w:rsid w:val="00263D44"/>
    <w:rsid w:val="0027401F"/>
    <w:rsid w:val="0027437D"/>
    <w:rsid w:val="00275907"/>
    <w:rsid w:val="00280CA3"/>
    <w:rsid w:val="00284920"/>
    <w:rsid w:val="00284B9F"/>
    <w:rsid w:val="002875AB"/>
    <w:rsid w:val="002A1B36"/>
    <w:rsid w:val="002A3A30"/>
    <w:rsid w:val="002A427A"/>
    <w:rsid w:val="002A6C04"/>
    <w:rsid w:val="002B101D"/>
    <w:rsid w:val="002E5CE0"/>
    <w:rsid w:val="002F7708"/>
    <w:rsid w:val="00300D61"/>
    <w:rsid w:val="003164C3"/>
    <w:rsid w:val="00327BC5"/>
    <w:rsid w:val="00344450"/>
    <w:rsid w:val="00347721"/>
    <w:rsid w:val="003513A1"/>
    <w:rsid w:val="00351537"/>
    <w:rsid w:val="00352BFA"/>
    <w:rsid w:val="00356181"/>
    <w:rsid w:val="00364233"/>
    <w:rsid w:val="00364FC8"/>
    <w:rsid w:val="00365B97"/>
    <w:rsid w:val="00374D08"/>
    <w:rsid w:val="00377D73"/>
    <w:rsid w:val="0038117A"/>
    <w:rsid w:val="00386B5E"/>
    <w:rsid w:val="003900B8"/>
    <w:rsid w:val="00396516"/>
    <w:rsid w:val="003B2918"/>
    <w:rsid w:val="003C6F2F"/>
    <w:rsid w:val="003D2170"/>
    <w:rsid w:val="003E0C20"/>
    <w:rsid w:val="003E59EB"/>
    <w:rsid w:val="003F2144"/>
    <w:rsid w:val="003F67D2"/>
    <w:rsid w:val="003F6AC2"/>
    <w:rsid w:val="00401DD0"/>
    <w:rsid w:val="0041002F"/>
    <w:rsid w:val="004108D7"/>
    <w:rsid w:val="004273FC"/>
    <w:rsid w:val="0045124E"/>
    <w:rsid w:val="00452C99"/>
    <w:rsid w:val="00454964"/>
    <w:rsid w:val="00460A5A"/>
    <w:rsid w:val="00460ECC"/>
    <w:rsid w:val="00471B8A"/>
    <w:rsid w:val="00476242"/>
    <w:rsid w:val="00486E4C"/>
    <w:rsid w:val="0049740C"/>
    <w:rsid w:val="004B1377"/>
    <w:rsid w:val="004B430E"/>
    <w:rsid w:val="004B5797"/>
    <w:rsid w:val="004C2F7B"/>
    <w:rsid w:val="004C340F"/>
    <w:rsid w:val="004D4766"/>
    <w:rsid w:val="004E2E6A"/>
    <w:rsid w:val="004E2F8D"/>
    <w:rsid w:val="004E4A6C"/>
    <w:rsid w:val="004F1DD9"/>
    <w:rsid w:val="004F5450"/>
    <w:rsid w:val="00501D5F"/>
    <w:rsid w:val="00513EF2"/>
    <w:rsid w:val="0052110A"/>
    <w:rsid w:val="00535B93"/>
    <w:rsid w:val="005420B0"/>
    <w:rsid w:val="00547CCC"/>
    <w:rsid w:val="00557DEC"/>
    <w:rsid w:val="00562F96"/>
    <w:rsid w:val="00565B77"/>
    <w:rsid w:val="005712AB"/>
    <w:rsid w:val="00574301"/>
    <w:rsid w:val="00575F19"/>
    <w:rsid w:val="005A17AF"/>
    <w:rsid w:val="005A7957"/>
    <w:rsid w:val="005D35F1"/>
    <w:rsid w:val="005D388C"/>
    <w:rsid w:val="005E2946"/>
    <w:rsid w:val="005E3708"/>
    <w:rsid w:val="005E5E4A"/>
    <w:rsid w:val="005F4F11"/>
    <w:rsid w:val="00606624"/>
    <w:rsid w:val="006077F8"/>
    <w:rsid w:val="006277E1"/>
    <w:rsid w:val="00640E4A"/>
    <w:rsid w:val="00643708"/>
    <w:rsid w:val="00656627"/>
    <w:rsid w:val="00680AC2"/>
    <w:rsid w:val="00682A9A"/>
    <w:rsid w:val="00686388"/>
    <w:rsid w:val="006A2AF5"/>
    <w:rsid w:val="006B21F0"/>
    <w:rsid w:val="006B3F64"/>
    <w:rsid w:val="006B7A43"/>
    <w:rsid w:val="006D5DBD"/>
    <w:rsid w:val="006D6792"/>
    <w:rsid w:val="007118AF"/>
    <w:rsid w:val="00712AC9"/>
    <w:rsid w:val="00733BF0"/>
    <w:rsid w:val="00740D67"/>
    <w:rsid w:val="00741644"/>
    <w:rsid w:val="007579CD"/>
    <w:rsid w:val="00760C9E"/>
    <w:rsid w:val="00777BFA"/>
    <w:rsid w:val="00781EAA"/>
    <w:rsid w:val="007836DA"/>
    <w:rsid w:val="007A7189"/>
    <w:rsid w:val="007B1B0C"/>
    <w:rsid w:val="007B2E5D"/>
    <w:rsid w:val="007B3565"/>
    <w:rsid w:val="007C531D"/>
    <w:rsid w:val="007D23E9"/>
    <w:rsid w:val="007D61DD"/>
    <w:rsid w:val="007F357C"/>
    <w:rsid w:val="007F3B3D"/>
    <w:rsid w:val="007F662C"/>
    <w:rsid w:val="00803612"/>
    <w:rsid w:val="008062E1"/>
    <w:rsid w:val="0080734E"/>
    <w:rsid w:val="00814E67"/>
    <w:rsid w:val="00841D4A"/>
    <w:rsid w:val="008511C1"/>
    <w:rsid w:val="008519EE"/>
    <w:rsid w:val="008540E3"/>
    <w:rsid w:val="00857B22"/>
    <w:rsid w:val="00874C43"/>
    <w:rsid w:val="00874F08"/>
    <w:rsid w:val="008859DD"/>
    <w:rsid w:val="00893C5A"/>
    <w:rsid w:val="00896108"/>
    <w:rsid w:val="008A0AF7"/>
    <w:rsid w:val="008A3C43"/>
    <w:rsid w:val="008C520B"/>
    <w:rsid w:val="008D1C89"/>
    <w:rsid w:val="008D3365"/>
    <w:rsid w:val="008D33F4"/>
    <w:rsid w:val="008D7133"/>
    <w:rsid w:val="008E0BA6"/>
    <w:rsid w:val="008E2003"/>
    <w:rsid w:val="008F3C66"/>
    <w:rsid w:val="008F5F71"/>
    <w:rsid w:val="008F6886"/>
    <w:rsid w:val="009070F1"/>
    <w:rsid w:val="00912051"/>
    <w:rsid w:val="00947F48"/>
    <w:rsid w:val="00953E09"/>
    <w:rsid w:val="00962D4D"/>
    <w:rsid w:val="0096621E"/>
    <w:rsid w:val="0097674B"/>
    <w:rsid w:val="0097787B"/>
    <w:rsid w:val="00983213"/>
    <w:rsid w:val="00984653"/>
    <w:rsid w:val="00987BD2"/>
    <w:rsid w:val="00987D61"/>
    <w:rsid w:val="00997DF9"/>
    <w:rsid w:val="009A1126"/>
    <w:rsid w:val="009A1C9B"/>
    <w:rsid w:val="009A1CBD"/>
    <w:rsid w:val="009A5501"/>
    <w:rsid w:val="009B3242"/>
    <w:rsid w:val="009B4F08"/>
    <w:rsid w:val="009C4F9B"/>
    <w:rsid w:val="009D0DF7"/>
    <w:rsid w:val="009D576A"/>
    <w:rsid w:val="00A07989"/>
    <w:rsid w:val="00A334C5"/>
    <w:rsid w:val="00A3551A"/>
    <w:rsid w:val="00A41F8F"/>
    <w:rsid w:val="00A452B8"/>
    <w:rsid w:val="00A5285B"/>
    <w:rsid w:val="00A56E03"/>
    <w:rsid w:val="00A6319A"/>
    <w:rsid w:val="00A64EB5"/>
    <w:rsid w:val="00A67D82"/>
    <w:rsid w:val="00A7381C"/>
    <w:rsid w:val="00A74AD5"/>
    <w:rsid w:val="00A77A54"/>
    <w:rsid w:val="00A805F1"/>
    <w:rsid w:val="00A911B8"/>
    <w:rsid w:val="00A92824"/>
    <w:rsid w:val="00AA3FDC"/>
    <w:rsid w:val="00AA6DE6"/>
    <w:rsid w:val="00AA7944"/>
    <w:rsid w:val="00AB2BB5"/>
    <w:rsid w:val="00AB5779"/>
    <w:rsid w:val="00AC4EE4"/>
    <w:rsid w:val="00AD742F"/>
    <w:rsid w:val="00AD7884"/>
    <w:rsid w:val="00AE3535"/>
    <w:rsid w:val="00AF1402"/>
    <w:rsid w:val="00AF4D26"/>
    <w:rsid w:val="00AF6924"/>
    <w:rsid w:val="00B0009B"/>
    <w:rsid w:val="00B04E64"/>
    <w:rsid w:val="00B24EE8"/>
    <w:rsid w:val="00B278C1"/>
    <w:rsid w:val="00B3225E"/>
    <w:rsid w:val="00B44B8C"/>
    <w:rsid w:val="00B5251A"/>
    <w:rsid w:val="00B57AF7"/>
    <w:rsid w:val="00B641A9"/>
    <w:rsid w:val="00B656F7"/>
    <w:rsid w:val="00B70C54"/>
    <w:rsid w:val="00B80332"/>
    <w:rsid w:val="00BA4DE5"/>
    <w:rsid w:val="00BA63A8"/>
    <w:rsid w:val="00BA7591"/>
    <w:rsid w:val="00BB07C3"/>
    <w:rsid w:val="00BB2C7A"/>
    <w:rsid w:val="00BB69AB"/>
    <w:rsid w:val="00BB7698"/>
    <w:rsid w:val="00BB79FA"/>
    <w:rsid w:val="00BC0E47"/>
    <w:rsid w:val="00BC68F2"/>
    <w:rsid w:val="00BD5516"/>
    <w:rsid w:val="00BF3B6C"/>
    <w:rsid w:val="00BF6201"/>
    <w:rsid w:val="00BF6EB9"/>
    <w:rsid w:val="00C02B2E"/>
    <w:rsid w:val="00C145DC"/>
    <w:rsid w:val="00C155C1"/>
    <w:rsid w:val="00C203CF"/>
    <w:rsid w:val="00C206E4"/>
    <w:rsid w:val="00C23319"/>
    <w:rsid w:val="00C25840"/>
    <w:rsid w:val="00C36FC1"/>
    <w:rsid w:val="00C428C5"/>
    <w:rsid w:val="00C47BE1"/>
    <w:rsid w:val="00C5142C"/>
    <w:rsid w:val="00C66A2D"/>
    <w:rsid w:val="00C824B3"/>
    <w:rsid w:val="00C831B6"/>
    <w:rsid w:val="00C87B53"/>
    <w:rsid w:val="00C97E94"/>
    <w:rsid w:val="00CA054A"/>
    <w:rsid w:val="00CA2A94"/>
    <w:rsid w:val="00CA492A"/>
    <w:rsid w:val="00CC05A8"/>
    <w:rsid w:val="00CC1195"/>
    <w:rsid w:val="00CC694F"/>
    <w:rsid w:val="00CD0B71"/>
    <w:rsid w:val="00CD3364"/>
    <w:rsid w:val="00CD341F"/>
    <w:rsid w:val="00CE20AC"/>
    <w:rsid w:val="00CE7A72"/>
    <w:rsid w:val="00CF4E3F"/>
    <w:rsid w:val="00D02D4F"/>
    <w:rsid w:val="00D02E14"/>
    <w:rsid w:val="00D116D3"/>
    <w:rsid w:val="00D20875"/>
    <w:rsid w:val="00D21BF2"/>
    <w:rsid w:val="00D24E23"/>
    <w:rsid w:val="00D27670"/>
    <w:rsid w:val="00D30C3E"/>
    <w:rsid w:val="00D33BD0"/>
    <w:rsid w:val="00D4006C"/>
    <w:rsid w:val="00D41811"/>
    <w:rsid w:val="00D46FD8"/>
    <w:rsid w:val="00D51B65"/>
    <w:rsid w:val="00D538A1"/>
    <w:rsid w:val="00D563AF"/>
    <w:rsid w:val="00D56760"/>
    <w:rsid w:val="00D63882"/>
    <w:rsid w:val="00D77AEA"/>
    <w:rsid w:val="00D9212D"/>
    <w:rsid w:val="00D951BD"/>
    <w:rsid w:val="00DA50FC"/>
    <w:rsid w:val="00DB761B"/>
    <w:rsid w:val="00DC29B4"/>
    <w:rsid w:val="00DC44B4"/>
    <w:rsid w:val="00DC4E0A"/>
    <w:rsid w:val="00DD5E3C"/>
    <w:rsid w:val="00DE7903"/>
    <w:rsid w:val="00DF11FA"/>
    <w:rsid w:val="00E000D9"/>
    <w:rsid w:val="00E02169"/>
    <w:rsid w:val="00E10AC6"/>
    <w:rsid w:val="00E16383"/>
    <w:rsid w:val="00E31C30"/>
    <w:rsid w:val="00E437F6"/>
    <w:rsid w:val="00E5621A"/>
    <w:rsid w:val="00E77943"/>
    <w:rsid w:val="00E81826"/>
    <w:rsid w:val="00E851A0"/>
    <w:rsid w:val="00E871C9"/>
    <w:rsid w:val="00E968A0"/>
    <w:rsid w:val="00E97A00"/>
    <w:rsid w:val="00EA3B03"/>
    <w:rsid w:val="00EC2397"/>
    <w:rsid w:val="00ED0D37"/>
    <w:rsid w:val="00ED6A01"/>
    <w:rsid w:val="00EE1525"/>
    <w:rsid w:val="00EF5157"/>
    <w:rsid w:val="00EF7C20"/>
    <w:rsid w:val="00F246BC"/>
    <w:rsid w:val="00F409C1"/>
    <w:rsid w:val="00F66902"/>
    <w:rsid w:val="00F715AE"/>
    <w:rsid w:val="00F80069"/>
    <w:rsid w:val="00F82B55"/>
    <w:rsid w:val="00F83994"/>
    <w:rsid w:val="00F874DC"/>
    <w:rsid w:val="00F93E90"/>
    <w:rsid w:val="00F9677C"/>
    <w:rsid w:val="00FA0E29"/>
    <w:rsid w:val="00FB0530"/>
    <w:rsid w:val="00FD3789"/>
    <w:rsid w:val="00FD7CC2"/>
    <w:rsid w:val="00FE09E1"/>
    <w:rsid w:val="00FE3204"/>
    <w:rsid w:val="00FE77B3"/>
    <w:rsid w:val="00FF35CD"/>
    <w:rsid w:val="00FF3607"/>
    <w:rsid w:val="00FF7A6C"/>
    <w:rsid w:val="0218116C"/>
    <w:rsid w:val="02428AED"/>
    <w:rsid w:val="024A6FF4"/>
    <w:rsid w:val="033A4B84"/>
    <w:rsid w:val="03607B38"/>
    <w:rsid w:val="0370C90E"/>
    <w:rsid w:val="03A36E08"/>
    <w:rsid w:val="03F61A66"/>
    <w:rsid w:val="047C50B4"/>
    <w:rsid w:val="049E59BB"/>
    <w:rsid w:val="050F50AF"/>
    <w:rsid w:val="0585D190"/>
    <w:rsid w:val="05AA3BCD"/>
    <w:rsid w:val="05E84F30"/>
    <w:rsid w:val="0642E038"/>
    <w:rsid w:val="06A643DD"/>
    <w:rsid w:val="06D8132E"/>
    <w:rsid w:val="06EFEEFA"/>
    <w:rsid w:val="0705AE4D"/>
    <w:rsid w:val="07067DA3"/>
    <w:rsid w:val="0712E0E5"/>
    <w:rsid w:val="07395535"/>
    <w:rsid w:val="07961ED1"/>
    <w:rsid w:val="09D75F72"/>
    <w:rsid w:val="0A2EE5CA"/>
    <w:rsid w:val="0A5E07E0"/>
    <w:rsid w:val="0B27CA19"/>
    <w:rsid w:val="0B7E6A29"/>
    <w:rsid w:val="0BB98FD4"/>
    <w:rsid w:val="0BFA82E7"/>
    <w:rsid w:val="0C6525C6"/>
    <w:rsid w:val="0DDDFFB6"/>
    <w:rsid w:val="0EE87B2A"/>
    <w:rsid w:val="107A415A"/>
    <w:rsid w:val="123AC549"/>
    <w:rsid w:val="134C71AA"/>
    <w:rsid w:val="13ABF1BE"/>
    <w:rsid w:val="140066FB"/>
    <w:rsid w:val="154E6F45"/>
    <w:rsid w:val="16D70DF9"/>
    <w:rsid w:val="16E84BF6"/>
    <w:rsid w:val="16E88584"/>
    <w:rsid w:val="1753971B"/>
    <w:rsid w:val="1761F149"/>
    <w:rsid w:val="178F12DD"/>
    <w:rsid w:val="17FACC5C"/>
    <w:rsid w:val="18A657BC"/>
    <w:rsid w:val="18AB4F26"/>
    <w:rsid w:val="18F80ADF"/>
    <w:rsid w:val="194740EF"/>
    <w:rsid w:val="1A044ACC"/>
    <w:rsid w:val="1A6376B0"/>
    <w:rsid w:val="1AE7B537"/>
    <w:rsid w:val="1B0BBFE7"/>
    <w:rsid w:val="1B2DBC72"/>
    <w:rsid w:val="1B70EBB7"/>
    <w:rsid w:val="1CE030DA"/>
    <w:rsid w:val="1E3AF202"/>
    <w:rsid w:val="1E497BD0"/>
    <w:rsid w:val="1EBA10E5"/>
    <w:rsid w:val="1F3FAC54"/>
    <w:rsid w:val="1F4B476B"/>
    <w:rsid w:val="1FAC682F"/>
    <w:rsid w:val="20461FE5"/>
    <w:rsid w:val="20B4A974"/>
    <w:rsid w:val="21EDACA6"/>
    <w:rsid w:val="228F1E1B"/>
    <w:rsid w:val="22BD7257"/>
    <w:rsid w:val="2329B5E6"/>
    <w:rsid w:val="235C05C2"/>
    <w:rsid w:val="2381EAF7"/>
    <w:rsid w:val="2468C949"/>
    <w:rsid w:val="24D4074A"/>
    <w:rsid w:val="2511F2CF"/>
    <w:rsid w:val="25D5F01D"/>
    <w:rsid w:val="25DB0F88"/>
    <w:rsid w:val="25F452D1"/>
    <w:rsid w:val="262014D7"/>
    <w:rsid w:val="262267F0"/>
    <w:rsid w:val="264D74A6"/>
    <w:rsid w:val="2735CA59"/>
    <w:rsid w:val="27969DAC"/>
    <w:rsid w:val="29082930"/>
    <w:rsid w:val="291AB817"/>
    <w:rsid w:val="2A46ABB1"/>
    <w:rsid w:val="2AB68878"/>
    <w:rsid w:val="2B889261"/>
    <w:rsid w:val="2BFA4705"/>
    <w:rsid w:val="2C81FD02"/>
    <w:rsid w:val="2CB021BD"/>
    <w:rsid w:val="2D195E76"/>
    <w:rsid w:val="2D8EAC45"/>
    <w:rsid w:val="2E2BF390"/>
    <w:rsid w:val="2E94CB6C"/>
    <w:rsid w:val="2F3BB487"/>
    <w:rsid w:val="2F9384CD"/>
    <w:rsid w:val="302DA59E"/>
    <w:rsid w:val="30655B10"/>
    <w:rsid w:val="3065F5F2"/>
    <w:rsid w:val="30EA0964"/>
    <w:rsid w:val="31020A20"/>
    <w:rsid w:val="31912E32"/>
    <w:rsid w:val="329FC99F"/>
    <w:rsid w:val="3350636A"/>
    <w:rsid w:val="34A088C2"/>
    <w:rsid w:val="34D82C74"/>
    <w:rsid w:val="35185047"/>
    <w:rsid w:val="3575B747"/>
    <w:rsid w:val="35B49CF0"/>
    <w:rsid w:val="35E26A08"/>
    <w:rsid w:val="3661E144"/>
    <w:rsid w:val="368B2F4D"/>
    <w:rsid w:val="36D237C9"/>
    <w:rsid w:val="37296A2A"/>
    <w:rsid w:val="376DBB6D"/>
    <w:rsid w:val="37E845AC"/>
    <w:rsid w:val="387C4A15"/>
    <w:rsid w:val="38D9A3A7"/>
    <w:rsid w:val="391CBCED"/>
    <w:rsid w:val="395ED340"/>
    <w:rsid w:val="3A431EA7"/>
    <w:rsid w:val="3A5116BD"/>
    <w:rsid w:val="3A6EFD68"/>
    <w:rsid w:val="3B6F3515"/>
    <w:rsid w:val="3B712707"/>
    <w:rsid w:val="3CF53850"/>
    <w:rsid w:val="3D177C28"/>
    <w:rsid w:val="3D1A0A72"/>
    <w:rsid w:val="3D1A32F2"/>
    <w:rsid w:val="3D79A428"/>
    <w:rsid w:val="3EBAAC70"/>
    <w:rsid w:val="3F58D48F"/>
    <w:rsid w:val="401DEC87"/>
    <w:rsid w:val="40B275EA"/>
    <w:rsid w:val="41F27E94"/>
    <w:rsid w:val="424874F0"/>
    <w:rsid w:val="428CD467"/>
    <w:rsid w:val="4337E506"/>
    <w:rsid w:val="4360712E"/>
    <w:rsid w:val="44E67D9F"/>
    <w:rsid w:val="451ADA78"/>
    <w:rsid w:val="45B123AB"/>
    <w:rsid w:val="460B3F61"/>
    <w:rsid w:val="467BD652"/>
    <w:rsid w:val="467C5367"/>
    <w:rsid w:val="485629E9"/>
    <w:rsid w:val="48E91C9F"/>
    <w:rsid w:val="49082DF2"/>
    <w:rsid w:val="491A20ED"/>
    <w:rsid w:val="4947CC99"/>
    <w:rsid w:val="4984CC9D"/>
    <w:rsid w:val="4A678D8C"/>
    <w:rsid w:val="4AEA036E"/>
    <w:rsid w:val="4B099A03"/>
    <w:rsid w:val="4BC09EA8"/>
    <w:rsid w:val="4C2D908A"/>
    <w:rsid w:val="4C5F1A7C"/>
    <w:rsid w:val="4C82E4E7"/>
    <w:rsid w:val="4D062BCB"/>
    <w:rsid w:val="4D451262"/>
    <w:rsid w:val="4D815C7A"/>
    <w:rsid w:val="4E3E17BF"/>
    <w:rsid w:val="4EDBC002"/>
    <w:rsid w:val="4EFEDD1B"/>
    <w:rsid w:val="4F39EE46"/>
    <w:rsid w:val="4FF3CA48"/>
    <w:rsid w:val="504634B9"/>
    <w:rsid w:val="5209F952"/>
    <w:rsid w:val="524DC8F4"/>
    <w:rsid w:val="52A1BBDE"/>
    <w:rsid w:val="52EE313C"/>
    <w:rsid w:val="53AA3A22"/>
    <w:rsid w:val="53CAC65A"/>
    <w:rsid w:val="53DD90D6"/>
    <w:rsid w:val="5401BB30"/>
    <w:rsid w:val="54BD5A5D"/>
    <w:rsid w:val="55E0BAD2"/>
    <w:rsid w:val="56821136"/>
    <w:rsid w:val="57631E58"/>
    <w:rsid w:val="57E50E74"/>
    <w:rsid w:val="585C8406"/>
    <w:rsid w:val="58D4F216"/>
    <w:rsid w:val="59B60C58"/>
    <w:rsid w:val="59BF3C5C"/>
    <w:rsid w:val="5B5B0CBD"/>
    <w:rsid w:val="5BE6AE7D"/>
    <w:rsid w:val="5C007B2E"/>
    <w:rsid w:val="5C7144F3"/>
    <w:rsid w:val="5C81698B"/>
    <w:rsid w:val="5CB83A6B"/>
    <w:rsid w:val="5E04E753"/>
    <w:rsid w:val="5E521A6A"/>
    <w:rsid w:val="5F998912"/>
    <w:rsid w:val="617CE7A2"/>
    <w:rsid w:val="6186F784"/>
    <w:rsid w:val="61F4213E"/>
    <w:rsid w:val="61FE5361"/>
    <w:rsid w:val="622EEBE6"/>
    <w:rsid w:val="6308E9DC"/>
    <w:rsid w:val="6412158B"/>
    <w:rsid w:val="6428AB2A"/>
    <w:rsid w:val="64AEC35A"/>
    <w:rsid w:val="65122BE3"/>
    <w:rsid w:val="656A315D"/>
    <w:rsid w:val="67131515"/>
    <w:rsid w:val="67823590"/>
    <w:rsid w:val="68172B59"/>
    <w:rsid w:val="6827A9A8"/>
    <w:rsid w:val="685DF6D9"/>
    <w:rsid w:val="688CF790"/>
    <w:rsid w:val="68CBAABB"/>
    <w:rsid w:val="69366CE4"/>
    <w:rsid w:val="696F68A2"/>
    <w:rsid w:val="6A30E1AF"/>
    <w:rsid w:val="6A48A08A"/>
    <w:rsid w:val="6A73E503"/>
    <w:rsid w:val="6A79D9DC"/>
    <w:rsid w:val="6A7E2D6F"/>
    <w:rsid w:val="6A9208BB"/>
    <w:rsid w:val="6ACFEAAC"/>
    <w:rsid w:val="6B9CE16A"/>
    <w:rsid w:val="6C6E0DA6"/>
    <w:rsid w:val="6CF84E97"/>
    <w:rsid w:val="6DC38A96"/>
    <w:rsid w:val="6DC91C5A"/>
    <w:rsid w:val="6E063BEE"/>
    <w:rsid w:val="6E8FBBC0"/>
    <w:rsid w:val="6ED79911"/>
    <w:rsid w:val="6FA5AE68"/>
    <w:rsid w:val="6FAD20A7"/>
    <w:rsid w:val="6FF4E513"/>
    <w:rsid w:val="70E79A47"/>
    <w:rsid w:val="734653D1"/>
    <w:rsid w:val="73C91503"/>
    <w:rsid w:val="73D145E0"/>
    <w:rsid w:val="74406CBE"/>
    <w:rsid w:val="74F019F6"/>
    <w:rsid w:val="750E3FDD"/>
    <w:rsid w:val="7585EF7F"/>
    <w:rsid w:val="75C3C97C"/>
    <w:rsid w:val="75CE2061"/>
    <w:rsid w:val="75D3A6CD"/>
    <w:rsid w:val="75ED6BFD"/>
    <w:rsid w:val="77ABA06C"/>
    <w:rsid w:val="77D71C65"/>
    <w:rsid w:val="787A680F"/>
    <w:rsid w:val="788B5399"/>
    <w:rsid w:val="794F5BF5"/>
    <w:rsid w:val="79BCAB2A"/>
    <w:rsid w:val="7A8A41C3"/>
    <w:rsid w:val="7B5B62C0"/>
    <w:rsid w:val="7C0B1B9E"/>
    <w:rsid w:val="7C261224"/>
    <w:rsid w:val="7D07E4D0"/>
    <w:rsid w:val="7D52A033"/>
    <w:rsid w:val="7DE1B5EB"/>
    <w:rsid w:val="7E1AA1B6"/>
    <w:rsid w:val="7E2793FC"/>
    <w:rsid w:val="7F90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3582"/>
  <w15:chartTrackingRefBased/>
  <w15:docId w15:val="{C4C203B1-AC43-4BFB-994C-01BEF475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BFA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BF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BFA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7BFA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21322E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D2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F4D26"/>
    <w:rPr>
      <w:sz w:val="16"/>
      <w:szCs w:val="16"/>
    </w:rPr>
  </w:style>
  <w:style w:type="paragraph" w:customStyle="1" w:styleId="paragraph">
    <w:name w:val="paragraph"/>
    <w:basedOn w:val="Normal"/>
    <w:rsid w:val="00A9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DefaultParagraphFont"/>
    <w:rsid w:val="00A911B8"/>
  </w:style>
  <w:style w:type="character" w:customStyle="1" w:styleId="eop">
    <w:name w:val="eop"/>
    <w:basedOn w:val="DefaultParagraphFont"/>
    <w:rsid w:val="00A911B8"/>
  </w:style>
  <w:style w:type="character" w:customStyle="1" w:styleId="mi">
    <w:name w:val="mi"/>
    <w:basedOn w:val="DefaultParagraphFont"/>
    <w:rsid w:val="00A911B8"/>
  </w:style>
  <w:style w:type="character" w:customStyle="1" w:styleId="mo">
    <w:name w:val="mo"/>
    <w:basedOn w:val="DefaultParagraphFont"/>
    <w:rsid w:val="00A911B8"/>
  </w:style>
  <w:style w:type="character" w:customStyle="1" w:styleId="mn">
    <w:name w:val="mn"/>
    <w:basedOn w:val="DefaultParagraphFont"/>
    <w:rsid w:val="00A911B8"/>
  </w:style>
  <w:style w:type="character" w:customStyle="1" w:styleId="mjxassistivemathml">
    <w:name w:val="mjx_assistive_mathml"/>
    <w:basedOn w:val="DefaultParagraphFont"/>
    <w:rsid w:val="00A911B8"/>
  </w:style>
  <w:style w:type="paragraph" w:styleId="EndnoteText">
    <w:name w:val="endnote text"/>
    <w:basedOn w:val="Normal"/>
    <w:link w:val="EndnoteTextChar"/>
    <w:uiPriority w:val="99"/>
    <w:semiHidden/>
    <w:unhideWhenUsed/>
    <w:rsid w:val="00FE32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2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320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60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C9E"/>
  </w:style>
  <w:style w:type="paragraph" w:styleId="Footer">
    <w:name w:val="footer"/>
    <w:basedOn w:val="Normal"/>
    <w:link w:val="FooterChar"/>
    <w:uiPriority w:val="99"/>
    <w:unhideWhenUsed/>
    <w:rsid w:val="00760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C9E"/>
  </w:style>
  <w:style w:type="paragraph" w:styleId="Caption">
    <w:name w:val="caption"/>
    <w:basedOn w:val="Normal"/>
    <w:next w:val="Normal"/>
    <w:uiPriority w:val="35"/>
    <w:unhideWhenUsed/>
    <w:qFormat/>
    <w:rsid w:val="00C824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EF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C54"/>
    <w:rPr>
      <w:color w:val="0000FF"/>
      <w:u w:val="single"/>
    </w:rPr>
  </w:style>
  <w:style w:type="paragraph" w:styleId="Revision">
    <w:name w:val="Revision"/>
    <w:hidden/>
    <w:uiPriority w:val="99"/>
    <w:semiHidden/>
    <w:rsid w:val="007F6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reativecommons.org/licenses/by-sa/4.0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sa/4.0/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FA404F-E015-4AD5-AE31-FAA63AC83508}">
  <we:reference id="4b785c87-866c-4bad-85d8-5d1ae467ac9a" version="2.1.0.0" store="EXCatalog" storeType="EXCatalog"/>
  <we:alternateReferences>
    <we:reference id="WA104381909" version="2.1.0.0" store="fi-FI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6012E9-3473-487B-A374-18DAF721DB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B8BF72-26A0-44B5-A3D2-09B30BE50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5D76C-A4CA-4821-896B-E6031AE0DA9D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customXml/itemProps4.xml><?xml version="1.0" encoding="utf-8"?>
<ds:datastoreItem xmlns:ds="http://schemas.openxmlformats.org/officeDocument/2006/customXml" ds:itemID="{BD42FDD4-1A08-43AD-8A30-262A99979E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610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Pirinen, Pekka</dc:creator>
  <cp:keywords/>
  <dc:description/>
  <cp:lastModifiedBy>Pirinen, Pekka</cp:lastModifiedBy>
  <cp:revision>348</cp:revision>
  <cp:lastPrinted>2023-03-07T08:44:00Z</cp:lastPrinted>
  <dcterms:created xsi:type="dcterms:W3CDTF">2021-11-08T22:24:00Z</dcterms:created>
  <dcterms:modified xsi:type="dcterms:W3CDTF">2023-03-07T08:45:00Z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