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67B4" w14:textId="6A8EF39D" w:rsidR="00CF7FB0" w:rsidRPr="00AE3B3E" w:rsidRDefault="00CF7FB0" w:rsidP="00AE3B3E">
      <w:pPr>
        <w:pStyle w:val="Default"/>
        <w:jc w:val="center"/>
        <w:rPr>
          <w:rFonts w:ascii="Calibri" w:eastAsia="Calibri" w:hAnsi="Calibri"/>
          <w:noProof/>
          <w:sz w:val="32"/>
          <w:szCs w:val="32"/>
          <w:lang w:val="en-US"/>
        </w:rPr>
      </w:pPr>
      <w:r w:rsidRPr="00AE3B3E">
        <w:rPr>
          <w:rFonts w:ascii="Calibri" w:eastAsia="Calibri" w:hAnsi="Calibri"/>
          <w:sz w:val="32"/>
          <w:szCs w:val="32"/>
        </w:rPr>
        <w:t>Tämä tiedosto on luotu osana Erasmus+ -projektia</w:t>
      </w:r>
      <w:r w:rsidRPr="00AE3B3E">
        <w:rPr>
          <w:rFonts w:ascii="Calibri" w:eastAsia="Calibri" w:hAnsi="Calibri"/>
          <w:sz w:val="32"/>
          <w:szCs w:val="32"/>
          <w:lang w:val="en-US"/>
        </w:rPr>
        <w:t xml:space="preserve"> ”</w:t>
      </w:r>
      <w:r w:rsidR="007670A3" w:rsidRPr="00AE3B3E">
        <w:rPr>
          <w:rFonts w:asciiTheme="minorHAnsi" w:hAnsiTheme="minorHAnsi" w:cstheme="minorHAnsi"/>
          <w:sz w:val="32"/>
          <w:szCs w:val="32"/>
          <w:lang w:val="en-US"/>
        </w:rPr>
        <w:t>Developing Digital Physics Laboratory Work for Distance Learning</w:t>
      </w:r>
      <w:r w:rsidRPr="00AE3B3E">
        <w:rPr>
          <w:rFonts w:ascii="Calibri" w:eastAsia="Calibri" w:hAnsi="Calibri"/>
          <w:sz w:val="32"/>
          <w:szCs w:val="32"/>
          <w:lang w:val="en-US"/>
        </w:rPr>
        <w:t xml:space="preserve">” (DigiPhysLab). </w:t>
      </w:r>
      <w:r w:rsidRPr="00AE3B3E">
        <w:rPr>
          <w:rFonts w:ascii="Calibri" w:eastAsia="Calibri" w:hAnsi="Calibri"/>
          <w:sz w:val="32"/>
          <w:szCs w:val="32"/>
        </w:rPr>
        <w:t>Lisää tietoa:</w:t>
      </w:r>
      <w:r w:rsidRPr="00AE3B3E">
        <w:rPr>
          <w:rFonts w:ascii="Calibri" w:eastAsia="Calibri" w:hAnsi="Calibri"/>
          <w:sz w:val="32"/>
          <w:szCs w:val="32"/>
          <w:lang w:val="en-US"/>
        </w:rPr>
        <w:t xml:space="preserve">  </w:t>
      </w:r>
      <w:hyperlink r:id="rId9" w:history="1">
        <w:r w:rsidRPr="00AE3B3E">
          <w:rPr>
            <w:rFonts w:ascii="Calibri" w:eastAsia="Calibri" w:hAnsi="Calibri"/>
            <w:color w:val="0563C1"/>
            <w:sz w:val="32"/>
            <w:szCs w:val="32"/>
            <w:u w:val="single"/>
            <w:lang w:val="en-US"/>
          </w:rPr>
          <w:t>www.jyu.fi/digiphyslab</w:t>
        </w:r>
      </w:hyperlink>
    </w:p>
    <w:p w14:paraId="46FC50D0" w14:textId="77777777" w:rsidR="00CF7FB0" w:rsidRPr="007670A3" w:rsidRDefault="00CF7FB0" w:rsidP="00CF7FB0">
      <w:pPr>
        <w:spacing w:line="259" w:lineRule="auto"/>
        <w:jc w:val="center"/>
        <w:rPr>
          <w:rFonts w:ascii="Calibri" w:eastAsia="Calibri" w:hAnsi="Calibri" w:cs="Times New Roman"/>
          <w:noProof/>
          <w:lang w:val="en-US"/>
        </w:rPr>
      </w:pPr>
    </w:p>
    <w:p w14:paraId="58B50F08" w14:textId="77777777" w:rsidR="00CF7FB0" w:rsidRPr="007670A3" w:rsidRDefault="00CF7FB0" w:rsidP="00CF7FB0">
      <w:pPr>
        <w:spacing w:line="259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350E8D15" w14:textId="77777777" w:rsidR="00CF7FB0" w:rsidRPr="007670A3" w:rsidRDefault="00CF7FB0" w:rsidP="00CF7FB0">
      <w:pPr>
        <w:spacing w:line="259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0A473D0B" w14:textId="77777777" w:rsidR="00CF7FB0" w:rsidRPr="007670A3" w:rsidRDefault="00CF7FB0" w:rsidP="00CF7FB0">
      <w:pPr>
        <w:spacing w:line="259" w:lineRule="auto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69FD7D60" w14:textId="52BD2390" w:rsidR="00CF7FB0" w:rsidRPr="00AE3B3E" w:rsidRDefault="00CF7FB0" w:rsidP="00CF7FB0">
      <w:pPr>
        <w:spacing w:line="259" w:lineRule="auto"/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 w:rsidRPr="00AE3B3E">
        <w:rPr>
          <w:rFonts w:ascii="Calibri" w:eastAsia="Calibri" w:hAnsi="Calibri" w:cs="Times New Roman"/>
          <w:sz w:val="48"/>
          <w:szCs w:val="48"/>
          <w:lang w:val="fi-FI"/>
        </w:rPr>
        <w:t>Magneettikenttä</w:t>
      </w:r>
    </w:p>
    <w:p w14:paraId="3CBFB66C" w14:textId="77777777" w:rsidR="00CF7FB0" w:rsidRPr="00AE3B3E" w:rsidRDefault="00CF7FB0" w:rsidP="00CF7FB0">
      <w:pPr>
        <w:spacing w:line="259" w:lineRule="auto"/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AE3B3E">
        <w:rPr>
          <w:rFonts w:ascii="Calibri" w:eastAsia="Calibri" w:hAnsi="Calibri" w:cs="Times New Roman"/>
          <w:sz w:val="28"/>
          <w:szCs w:val="28"/>
          <w:lang w:val="fi-FI"/>
        </w:rPr>
        <w:t>Opiskelijan versio</w:t>
      </w:r>
    </w:p>
    <w:p w14:paraId="21C63251" w14:textId="7B8A725D" w:rsidR="00CF7FB0" w:rsidRPr="007670A3" w:rsidRDefault="00C91772" w:rsidP="00CF7FB0">
      <w:pPr>
        <w:spacing w:line="259" w:lineRule="auto"/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7670A3">
        <w:rPr>
          <w:rFonts w:ascii="Calibri" w:eastAsia="Calibri" w:hAnsi="Calibri" w:cs="Times New Roman"/>
          <w:sz w:val="28"/>
          <w:szCs w:val="28"/>
          <w:lang w:val="en-US"/>
        </w:rPr>
        <w:t>2</w:t>
      </w:r>
      <w:r w:rsidR="00CF7FB0" w:rsidRPr="007670A3">
        <w:rPr>
          <w:rFonts w:ascii="Calibri" w:eastAsia="Calibri" w:hAnsi="Calibri" w:cs="Times New Roman"/>
          <w:sz w:val="28"/>
          <w:szCs w:val="28"/>
          <w:lang w:val="en-US"/>
        </w:rPr>
        <w:t>.2.2023</w:t>
      </w:r>
    </w:p>
    <w:p w14:paraId="4B85022D" w14:textId="77777777" w:rsidR="00CF7FB0" w:rsidRPr="007670A3" w:rsidRDefault="00CF7FB0" w:rsidP="00CF7FB0">
      <w:pPr>
        <w:spacing w:line="259" w:lineRule="auto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48B14D64" w14:textId="77777777" w:rsidR="00CF7FB0" w:rsidRPr="007670A3" w:rsidRDefault="00CF7FB0" w:rsidP="00CF7FB0">
      <w:pPr>
        <w:spacing w:line="259" w:lineRule="auto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54F2D563" w14:textId="77777777" w:rsidR="00CF7FB0" w:rsidRPr="007670A3" w:rsidRDefault="00CF7FB0" w:rsidP="00CF7FB0">
      <w:pPr>
        <w:spacing w:line="259" w:lineRule="auto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02F10B90" w14:textId="77777777" w:rsidR="00CF7FB0" w:rsidRPr="007670A3" w:rsidRDefault="00CF7FB0" w:rsidP="00CF7FB0">
      <w:pPr>
        <w:spacing w:line="259" w:lineRule="auto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7455498F" w14:textId="77777777" w:rsidR="00CF7FB0" w:rsidRPr="007670A3" w:rsidRDefault="00CF7FB0" w:rsidP="00CF7FB0">
      <w:pPr>
        <w:spacing w:line="259" w:lineRule="auto"/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7D0C11F2" w14:textId="77777777" w:rsidR="00CF7FB0" w:rsidRDefault="00CF7FB0" w:rsidP="00CF7FB0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fi-FI"/>
        </w:rPr>
      </w:pPr>
      <w:r w:rsidRPr="00CF7FB0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D7F1DF8" wp14:editId="20AD8C6A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A53A" w14:textId="77777777" w:rsidR="00CF7FB0" w:rsidRDefault="00CF7FB0" w:rsidP="00CF7FB0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fi-FI"/>
        </w:rPr>
      </w:pPr>
    </w:p>
    <w:p w14:paraId="0F161CCB" w14:textId="77777777" w:rsidR="00CF7FB0" w:rsidRDefault="00CF7FB0" w:rsidP="00CF7FB0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fi-FI"/>
        </w:rPr>
      </w:pPr>
    </w:p>
    <w:p w14:paraId="23AAC999" w14:textId="7DC5247F" w:rsidR="00CF7FB0" w:rsidRDefault="00CF7FB0" w:rsidP="00CF7FB0">
      <w:pPr>
        <w:spacing w:line="259" w:lineRule="auto"/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</w:pPr>
      <w:r w:rsidRPr="00CF7FB0">
        <w:rPr>
          <w:rFonts w:ascii="Source Sans Pro" w:eastAsia="Calibri" w:hAnsi="Source Sans Pro" w:cs="Times New Roman"/>
          <w:bCs/>
          <w:noProof/>
          <w:color w:val="049CCF"/>
          <w:sz w:val="28"/>
          <w:szCs w:val="28"/>
          <w:shd w:val="clear" w:color="auto" w:fill="FFFFFF"/>
          <w:lang w:val="en-US"/>
        </w:rPr>
        <w:drawing>
          <wp:inline distT="0" distB="0" distL="0" distR="0" wp14:anchorId="3CF07668" wp14:editId="6FFB3A96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FB0">
        <w:rPr>
          <w:rFonts w:ascii="Source Sans Pro" w:eastAsia="Calibri" w:hAnsi="Source Sans Pro" w:cs="Times New Roman"/>
          <w:bCs/>
          <w:color w:val="464646"/>
          <w:sz w:val="28"/>
          <w:szCs w:val="28"/>
          <w:lang w:val="en-US"/>
        </w:rPr>
        <w:br/>
      </w:r>
      <w:r w:rsidRPr="007670A3"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fi-FI"/>
        </w:rPr>
        <w:t>Tämä työ on julkaistu lisenssillä</w:t>
      </w:r>
      <w:r w:rsidRPr="00CF7FB0"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  <w:t> </w:t>
      </w:r>
      <w:hyperlink r:id="rId13" w:history="1">
        <w:r w:rsidRPr="00CF7FB0">
          <w:rPr>
            <w:rFonts w:ascii="Source Sans Pro" w:eastAsia="Calibri" w:hAnsi="Source Sans Pro" w:cs="Times New Roman"/>
            <w:bCs/>
            <w:color w:val="049CCF"/>
            <w:sz w:val="28"/>
            <w:szCs w:val="28"/>
            <w:u w:val="single"/>
            <w:shd w:val="clear" w:color="auto" w:fill="FFFFFF"/>
            <w:lang w:val="en-US"/>
          </w:rPr>
          <w:t>Creative Commons Attribution-ShareAlike 4.0 International License</w:t>
        </w:r>
      </w:hyperlink>
      <w:r w:rsidRPr="00CF7FB0"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  <w:lang w:val="en-US"/>
        </w:rPr>
        <w:t>.</w:t>
      </w:r>
    </w:p>
    <w:p w14:paraId="76186E8B" w14:textId="77777777" w:rsidR="00CF7FB0" w:rsidRPr="007670A3" w:rsidRDefault="00CF7FB0" w:rsidP="007670A3">
      <w:pPr>
        <w:spacing w:line="259" w:lineRule="auto"/>
        <w:jc w:val="center"/>
        <w:rPr>
          <w:lang w:val="en-GB"/>
        </w:rPr>
      </w:pPr>
    </w:p>
    <w:p w14:paraId="77C93904" w14:textId="5449861C" w:rsidR="00773ABB" w:rsidRPr="00D949CB" w:rsidRDefault="00773ABB" w:rsidP="007670A3">
      <w:pPr>
        <w:pStyle w:val="Otsikko1"/>
        <w:rPr>
          <w:bCs/>
          <w:sz w:val="28"/>
          <w:szCs w:val="28"/>
          <w:lang w:val="fi-FI"/>
        </w:rPr>
      </w:pPr>
      <w:r w:rsidRPr="00D949CB">
        <w:rPr>
          <w:lang w:val="fi-FI"/>
        </w:rPr>
        <w:lastRenderedPageBreak/>
        <w:t>Magne</w:t>
      </w:r>
      <w:r w:rsidR="006D4793" w:rsidRPr="00D949CB">
        <w:rPr>
          <w:bCs/>
          <w:sz w:val="28"/>
          <w:szCs w:val="28"/>
          <w:lang w:val="fi-FI"/>
        </w:rPr>
        <w:t>ettikenttä</w:t>
      </w:r>
    </w:p>
    <w:p w14:paraId="7F0792C8" w14:textId="656FBF3D" w:rsidR="006D4793" w:rsidRPr="00D949CB" w:rsidRDefault="006D4793" w:rsidP="00773ABB">
      <w:pPr>
        <w:rPr>
          <w:lang w:val="fi-FI"/>
        </w:rPr>
      </w:pPr>
      <w:r w:rsidRPr="00D949CB">
        <w:rPr>
          <w:lang w:val="fi-FI"/>
        </w:rPr>
        <w:t xml:space="preserve">Tässä työssä mitataan </w:t>
      </w:r>
      <w:r w:rsidRPr="00D949CB">
        <w:rPr>
          <w:i/>
          <w:iCs/>
          <w:lang w:val="fi-FI"/>
        </w:rPr>
        <w:t>phyphox</w:t>
      </w:r>
      <w:r w:rsidRPr="00D949CB">
        <w:rPr>
          <w:lang w:val="fi-FI"/>
        </w:rPr>
        <w:t xml:space="preserve">-sovelluksella Maan ja kestomagneetin magneettikentät ja määritetään, miten </w:t>
      </w:r>
      <w:r w:rsidRPr="36B5B437">
        <w:rPr>
          <w:lang w:val="fi-FI"/>
        </w:rPr>
        <w:t>kestomagneetin</w:t>
      </w:r>
      <w:r w:rsidR="005B6A8D">
        <w:rPr>
          <w:lang w:val="fi-FI"/>
        </w:rPr>
        <w:t xml:space="preserve"> magneettikenttä riippuu etäisyydestä</w:t>
      </w:r>
      <w:r w:rsidRPr="00D949CB">
        <w:rPr>
          <w:lang w:val="fi-FI"/>
        </w:rPr>
        <w:t>.</w:t>
      </w:r>
    </w:p>
    <w:p w14:paraId="16133DE3" w14:textId="414FCA72" w:rsidR="00773ABB" w:rsidRPr="00D949CB" w:rsidRDefault="00773ABB" w:rsidP="007670A3">
      <w:pPr>
        <w:pStyle w:val="Otsikko2"/>
        <w:rPr>
          <w:bCs/>
          <w:lang w:val="fi-FI"/>
        </w:rPr>
      </w:pPr>
      <w:r w:rsidRPr="00D949CB">
        <w:rPr>
          <w:lang w:val="fi-FI"/>
        </w:rPr>
        <w:t xml:space="preserve">I) </w:t>
      </w:r>
      <w:r w:rsidR="006D4793" w:rsidRPr="00D949CB">
        <w:rPr>
          <w:bCs/>
          <w:lang w:val="fi-FI"/>
        </w:rPr>
        <w:t>Maan magneettikentän mittaaminen</w:t>
      </w:r>
    </w:p>
    <w:p w14:paraId="23E060CD" w14:textId="10F46A3F" w:rsidR="00773ABB" w:rsidRPr="00D949CB" w:rsidRDefault="00773ABB" w:rsidP="00773ABB">
      <w:pPr>
        <w:rPr>
          <w:lang w:val="fi-FI"/>
        </w:rPr>
      </w:pPr>
      <w:r w:rsidRPr="00D949CB">
        <w:rPr>
          <w:lang w:val="fi-FI"/>
        </w:rPr>
        <w:t xml:space="preserve">1. </w:t>
      </w:r>
      <w:r w:rsidR="006D4793" w:rsidRPr="00D949CB">
        <w:rPr>
          <w:lang w:val="fi-FI"/>
        </w:rPr>
        <w:t xml:space="preserve">Käytä </w:t>
      </w:r>
      <w:r w:rsidR="006D4793" w:rsidRPr="00D949CB">
        <w:rPr>
          <w:i/>
          <w:iCs/>
          <w:lang w:val="fi-FI"/>
        </w:rPr>
        <w:t>phyphox</w:t>
      </w:r>
      <w:r w:rsidR="006D4793" w:rsidRPr="00D949CB">
        <w:rPr>
          <w:lang w:val="fi-FI"/>
        </w:rPr>
        <w:t xml:space="preserve">-sovellusta </w:t>
      </w:r>
      <w:r w:rsidR="006D4793" w:rsidRPr="00D949CB">
        <w:rPr>
          <w:i/>
          <w:iCs/>
          <w:lang w:val="fi-FI"/>
        </w:rPr>
        <w:t>Magnetometer</w:t>
      </w:r>
      <w:r w:rsidR="006D4793" w:rsidRPr="00D949CB">
        <w:rPr>
          <w:lang w:val="fi-FI"/>
        </w:rPr>
        <w:t xml:space="preserve">-tilassa magneettikentän mittaamiseksi. Tee mittaukset </w:t>
      </w:r>
      <w:r w:rsidR="006D4793" w:rsidRPr="00D949CB">
        <w:rPr>
          <w:i/>
          <w:iCs/>
          <w:lang w:val="fi-FI"/>
        </w:rPr>
        <w:t>Simple</w:t>
      </w:r>
      <w:r w:rsidR="006D4793" w:rsidRPr="00D949CB">
        <w:rPr>
          <w:lang w:val="fi-FI"/>
        </w:rPr>
        <w:t>-välilehdellä. Mitä magne</w:t>
      </w:r>
      <w:r w:rsidR="00D949CB">
        <w:rPr>
          <w:lang w:val="fi-FI"/>
        </w:rPr>
        <w:t>e</w:t>
      </w:r>
      <w:r w:rsidR="006D4793" w:rsidRPr="00D949CB">
        <w:rPr>
          <w:lang w:val="fi-FI"/>
        </w:rPr>
        <w:t>ttikenttää puhelin mittaa mittauksen alkaessa?</w:t>
      </w:r>
    </w:p>
    <w:p w14:paraId="7A03A65A" w14:textId="77777777" w:rsidR="00773ABB" w:rsidRPr="00D949CB" w:rsidRDefault="00773ABB" w:rsidP="00773ABB">
      <w:pPr>
        <w:rPr>
          <w:lang w:val="fi-FI"/>
        </w:rPr>
      </w:pPr>
    </w:p>
    <w:p w14:paraId="3AE6A833" w14:textId="7B502856" w:rsidR="00773ABB" w:rsidRPr="00D949CB" w:rsidRDefault="00773AB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2. </w:t>
      </w:r>
      <w:r w:rsidR="006D4793" w:rsidRPr="00D949CB">
        <w:rPr>
          <w:lang w:val="fi-FI"/>
        </w:rPr>
        <w:t>Puhelimen sensori mittaa magneettikentän komponentit</w:t>
      </w:r>
      <w:r w:rsidR="00562FB0" w:rsidRPr="00562FB0">
        <w:rPr>
          <w:rFonts w:ascii="Cambria Math" w:hAnsi="Cambria Math"/>
          <w:i/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x</m:t>
        </m:r>
      </m:oMath>
      <w:r w:rsidR="00562FB0">
        <w:rPr>
          <w:rFonts w:ascii="Cambria Math" w:eastAsiaTheme="minorEastAsia" w:hAnsi="Cambria Math"/>
          <w:i/>
          <w:lang w:val="fi-FI"/>
        </w:rPr>
        <w:t>-</w:t>
      </w:r>
      <w:r w:rsidR="00EB68CF">
        <w:rPr>
          <w:rFonts w:ascii="Cambria Math" w:eastAsiaTheme="minorEastAsia" w:hAnsi="Cambria Math"/>
          <w:i/>
          <w:lang w:val="fi-FI"/>
        </w:rPr>
        <w:t>,</w:t>
      </w:r>
      <w:r w:rsidR="006D4793" w:rsidRPr="00D949CB">
        <w:rPr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y</m:t>
        </m:r>
      </m:oMath>
      <w:r w:rsidR="00EB68CF">
        <w:rPr>
          <w:rFonts w:eastAsiaTheme="minorEastAsia"/>
          <w:lang w:val="fi-FI"/>
        </w:rPr>
        <w:t xml:space="preserve">- </w:t>
      </w:r>
      <w:r w:rsidR="006D4793" w:rsidRPr="00D949CB">
        <w:rPr>
          <w:lang w:val="fi-FI"/>
        </w:rPr>
        <w:t>ja</w:t>
      </w:r>
      <w:r w:rsidR="0060372F" w:rsidRPr="00D949CB">
        <w:rPr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z</m:t>
        </m:r>
      </m:oMath>
      <w:r w:rsidR="006D4793" w:rsidRPr="00D949CB">
        <w:rPr>
          <w:rFonts w:eastAsiaTheme="minorEastAsia"/>
          <w:lang w:val="fi-FI"/>
        </w:rPr>
        <w:t>-suunnissa ja laskee magneettikentä</w:t>
      </w:r>
      <w:r w:rsidR="00D949CB">
        <w:rPr>
          <w:rFonts w:eastAsiaTheme="minorEastAsia"/>
          <w:lang w:val="fi-FI"/>
        </w:rPr>
        <w:t>n</w:t>
      </w:r>
      <w:r w:rsidR="006D4793" w:rsidRPr="00D949CB">
        <w:rPr>
          <w:rFonts w:eastAsiaTheme="minorEastAsia"/>
          <w:lang w:val="fi-FI"/>
        </w:rPr>
        <w:t xml:space="preserve"> kokonaisvoimakkuuden komponenttien vektorisummana. Kierrä puhelinta, jotta löydät</w:t>
      </w:r>
      <w:r w:rsidR="006D4793" w:rsidRPr="00D949CB" w:rsidDel="000B2005">
        <w:rPr>
          <w:rFonts w:eastAsiaTheme="minorEastAsia"/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x</m:t>
        </m:r>
      </m:oMath>
      <w:r w:rsidR="000B2005">
        <w:rPr>
          <w:rFonts w:ascii="Cambria Math" w:eastAsiaTheme="minorEastAsia" w:hAnsi="Cambria Math"/>
          <w:i/>
          <w:lang w:val="fi-FI"/>
        </w:rPr>
        <w:t>-,</w:t>
      </w:r>
      <w:r w:rsidR="000B2005" w:rsidRPr="00D949CB">
        <w:rPr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y</m:t>
        </m:r>
      </m:oMath>
      <w:r w:rsidR="000B2005">
        <w:rPr>
          <w:rFonts w:eastAsiaTheme="minorEastAsia"/>
          <w:lang w:val="fi-FI"/>
        </w:rPr>
        <w:t xml:space="preserve">- </w:t>
      </w:r>
      <w:r w:rsidR="006D4793" w:rsidRPr="00D949CB">
        <w:rPr>
          <w:rFonts w:eastAsiaTheme="minorEastAsia"/>
          <w:i/>
          <w:iCs/>
          <w:lang w:val="fi-FI"/>
        </w:rPr>
        <w:t xml:space="preserve"> </w:t>
      </w:r>
      <w:r w:rsidR="006D4793" w:rsidRPr="00D949CB">
        <w:rPr>
          <w:lang w:val="fi-FI"/>
        </w:rPr>
        <w:t xml:space="preserve">ja </w:t>
      </w:r>
      <m:oMath>
        <m:r>
          <w:rPr>
            <w:rFonts w:ascii="Cambria Math" w:hAnsi="Cambria Math"/>
            <w:lang w:val="fi-FI"/>
          </w:rPr>
          <m:t>z</m:t>
        </m:r>
      </m:oMath>
      <w:r w:rsidR="006D4793" w:rsidRPr="00D949CB">
        <w:rPr>
          <w:rFonts w:eastAsiaTheme="minorEastAsia"/>
          <w:lang w:val="fi-FI"/>
        </w:rPr>
        <w:t>-suunnat, ja piirrä ne kuvaan.</w:t>
      </w:r>
    </w:p>
    <w:p w14:paraId="3DCF76C8" w14:textId="04B1DE96" w:rsidR="00773ABB" w:rsidRDefault="00773ABB" w:rsidP="00773ABB">
      <w:pPr>
        <w:jc w:val="center"/>
        <w:rPr>
          <w:lang w:val="fi-FI"/>
        </w:rPr>
      </w:pPr>
    </w:p>
    <w:p w14:paraId="734C20F3" w14:textId="5B2156BB" w:rsidR="001F63D1" w:rsidRPr="00D949CB" w:rsidRDefault="001F63D1" w:rsidP="00773ABB">
      <w:pPr>
        <w:jc w:val="center"/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3C1A801D" wp14:editId="162A8A07">
            <wp:extent cx="3432175" cy="27827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36" cy="278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B0B8" w14:textId="77777777" w:rsidR="00773ABB" w:rsidRPr="00D949CB" w:rsidRDefault="00773ABB" w:rsidP="00773ABB">
      <w:pPr>
        <w:jc w:val="both"/>
        <w:rPr>
          <w:lang w:val="fi-FI"/>
        </w:rPr>
      </w:pPr>
    </w:p>
    <w:p w14:paraId="25AD2143" w14:textId="70A332DF" w:rsidR="00773ABB" w:rsidRPr="00D949CB" w:rsidRDefault="00773AB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3. </w:t>
      </w:r>
      <w:r w:rsidR="006D4793" w:rsidRPr="00D949CB">
        <w:rPr>
          <w:lang w:val="fi-FI"/>
        </w:rPr>
        <w:t>Määritä Maan magneettikentän voimakkuus ja arvioi mittauksen epätarkkuus. Miten päädyit arvioimaasi virheeseen?</w:t>
      </w:r>
    </w:p>
    <w:p w14:paraId="7DE1D6AF" w14:textId="3F45A8FD" w:rsidR="00773ABB" w:rsidRPr="00D949CB" w:rsidRDefault="00773ABB" w:rsidP="00773ABB">
      <w:pPr>
        <w:jc w:val="both"/>
        <w:rPr>
          <w:lang w:val="fi-FI"/>
        </w:rPr>
      </w:pPr>
    </w:p>
    <w:p w14:paraId="6E70C933" w14:textId="77777777" w:rsidR="00773ABB" w:rsidRPr="00D949CB" w:rsidRDefault="00773ABB" w:rsidP="00773ABB">
      <w:pPr>
        <w:jc w:val="both"/>
        <w:rPr>
          <w:lang w:val="fi-FI"/>
        </w:rPr>
      </w:pPr>
    </w:p>
    <w:p w14:paraId="5BF6057D" w14:textId="1E9243EC" w:rsidR="00773ABB" w:rsidRPr="00D949CB" w:rsidRDefault="00773AB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4. </w:t>
      </w:r>
      <w:r w:rsidR="006D4793" w:rsidRPr="00D949CB">
        <w:rPr>
          <w:lang w:val="fi-FI"/>
        </w:rPr>
        <w:t xml:space="preserve">Määritä Maan magneettikentän suunta. Kun löydät sen, osoita sormella siihen suuntaan. Kun sinä ja opiskelijatoverisi olette kaikki tehneet niin, ottakaa ryhmäkuva ja laittakaa </w:t>
      </w:r>
      <w:r w:rsidR="0023780F" w:rsidRPr="00D949CB">
        <w:rPr>
          <w:lang w:val="fi-FI"/>
        </w:rPr>
        <w:t>se tähän liitteeksi.</w:t>
      </w:r>
    </w:p>
    <w:p w14:paraId="36B674DB" w14:textId="77777777" w:rsidR="00773ABB" w:rsidRPr="00D949CB" w:rsidRDefault="00773ABB" w:rsidP="00773ABB">
      <w:pPr>
        <w:rPr>
          <w:lang w:val="fi-FI"/>
        </w:rPr>
      </w:pPr>
    </w:p>
    <w:p w14:paraId="10ADB361" w14:textId="77777777" w:rsidR="00773ABB" w:rsidRPr="00D949CB" w:rsidRDefault="00773ABB" w:rsidP="00773ABB">
      <w:pPr>
        <w:rPr>
          <w:lang w:val="fi-FI"/>
        </w:rPr>
      </w:pPr>
    </w:p>
    <w:p w14:paraId="72C73E17" w14:textId="77777777" w:rsidR="00773ABB" w:rsidRPr="00D949CB" w:rsidRDefault="00773ABB" w:rsidP="00773ABB">
      <w:pPr>
        <w:rPr>
          <w:lang w:val="fi-FI"/>
        </w:rPr>
      </w:pPr>
    </w:p>
    <w:p w14:paraId="60A5FEDA" w14:textId="77777777" w:rsidR="00773ABB" w:rsidRPr="00D949CB" w:rsidRDefault="00773ABB" w:rsidP="00773ABB">
      <w:pPr>
        <w:rPr>
          <w:lang w:val="fi-FI"/>
        </w:rPr>
      </w:pPr>
    </w:p>
    <w:p w14:paraId="5B2ECCD5" w14:textId="77777777" w:rsidR="00773ABB" w:rsidRPr="00D949CB" w:rsidRDefault="00773ABB" w:rsidP="00773ABB">
      <w:pPr>
        <w:rPr>
          <w:lang w:val="fi-FI"/>
        </w:rPr>
      </w:pPr>
    </w:p>
    <w:p w14:paraId="78C88950" w14:textId="6FDBA022" w:rsidR="00773ABB" w:rsidRPr="00D949CB" w:rsidRDefault="00773ABB" w:rsidP="007670A3">
      <w:pPr>
        <w:pStyle w:val="Otsikko2"/>
        <w:rPr>
          <w:lang w:val="fi-FI"/>
        </w:rPr>
      </w:pPr>
      <w:r w:rsidRPr="00D949CB">
        <w:rPr>
          <w:lang w:val="fi-FI"/>
        </w:rPr>
        <w:lastRenderedPageBreak/>
        <w:t xml:space="preserve">II) </w:t>
      </w:r>
      <w:r w:rsidR="0023780F" w:rsidRPr="00D949CB">
        <w:rPr>
          <w:bCs/>
          <w:lang w:val="fi-FI"/>
        </w:rPr>
        <w:t>Kestomagneetin magneettikentän mittaaminen</w:t>
      </w:r>
    </w:p>
    <w:p w14:paraId="4842C507" w14:textId="76BF1789" w:rsidR="00773ABB" w:rsidRPr="00D949CB" w:rsidRDefault="0023780F" w:rsidP="00773ABB">
      <w:pPr>
        <w:rPr>
          <w:b/>
          <w:bCs/>
          <w:lang w:val="fi-FI"/>
        </w:rPr>
      </w:pPr>
      <w:r w:rsidRPr="00D949CB">
        <w:rPr>
          <w:b/>
          <w:bCs/>
          <w:lang w:val="fi-FI"/>
        </w:rPr>
        <w:t>Tutkimuskysymys:</w:t>
      </w:r>
    </w:p>
    <w:p w14:paraId="377CCE18" w14:textId="2294BC48" w:rsidR="00773ABB" w:rsidRPr="00D949CB" w:rsidRDefault="0023780F" w:rsidP="00773ABB">
      <w:pPr>
        <w:rPr>
          <w:b/>
          <w:bCs/>
          <w:lang w:val="fi-FI"/>
        </w:rPr>
      </w:pPr>
      <w:r w:rsidRPr="00D949CB">
        <w:rPr>
          <w:b/>
          <w:bCs/>
          <w:lang w:val="fi-FI"/>
        </w:rPr>
        <w:t xml:space="preserve">Miten </w:t>
      </w:r>
      <w:r w:rsidR="002241C9" w:rsidRPr="00D949CB">
        <w:rPr>
          <w:b/>
          <w:bCs/>
          <w:lang w:val="fi-FI"/>
        </w:rPr>
        <w:t xml:space="preserve">kestomagneetin </w:t>
      </w:r>
      <w:r w:rsidRPr="00D949CB">
        <w:rPr>
          <w:b/>
          <w:bCs/>
          <w:lang w:val="fi-FI"/>
        </w:rPr>
        <w:t>magneettikenttä riip</w:t>
      </w:r>
      <w:r w:rsidR="002241C9" w:rsidRPr="00D949CB">
        <w:rPr>
          <w:b/>
          <w:bCs/>
          <w:lang w:val="fi-FI"/>
        </w:rPr>
        <w:t>p</w:t>
      </w:r>
      <w:r w:rsidRPr="00D949CB">
        <w:rPr>
          <w:b/>
          <w:bCs/>
          <w:lang w:val="fi-FI"/>
        </w:rPr>
        <w:t>uu</w:t>
      </w:r>
      <w:r w:rsidR="002241C9" w:rsidRPr="00D949CB">
        <w:rPr>
          <w:b/>
          <w:bCs/>
          <w:lang w:val="fi-FI"/>
        </w:rPr>
        <w:t xml:space="preserve"> etäisyydestä?</w:t>
      </w:r>
    </w:p>
    <w:p w14:paraId="56F22BB8" w14:textId="383B3628" w:rsidR="002241C9" w:rsidRPr="00D949CB" w:rsidRDefault="002241C9" w:rsidP="00773ABB">
      <w:pPr>
        <w:rPr>
          <w:lang w:val="fi-FI"/>
        </w:rPr>
      </w:pPr>
      <w:r w:rsidRPr="00D949CB">
        <w:rPr>
          <w:lang w:val="fi-FI"/>
        </w:rPr>
        <w:t xml:space="preserve">Välinelista: Puhelin ja </w:t>
      </w:r>
      <w:r w:rsidRPr="00D949CB">
        <w:rPr>
          <w:i/>
          <w:iCs/>
          <w:lang w:val="fi-FI"/>
        </w:rPr>
        <w:t>phyphox</w:t>
      </w:r>
      <w:r w:rsidRPr="00D949CB">
        <w:rPr>
          <w:lang w:val="fi-FI"/>
        </w:rPr>
        <w:t>-sovellus, kestomagneetti, paperia, kynä, viivoitin.</w:t>
      </w:r>
    </w:p>
    <w:p w14:paraId="1C264ED3" w14:textId="55B9AD3D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Suunnittele koe, jossa määrität magneettikentän riippuvuuden</w:t>
      </w:r>
      <w:r w:rsidR="0060372F" w:rsidRPr="00D949CB">
        <w:rPr>
          <w:lang w:val="fi-FI"/>
        </w:rPr>
        <w:t xml:space="preserve"> </w:t>
      </w:r>
      <w:r w:rsidRPr="00D949CB">
        <w:rPr>
          <w:lang w:val="fi-FI"/>
        </w:rPr>
        <w:t>etäisyydestä magneettiin. Ennen kuin aloitat mittausdatan keräämisen ja analysoinnin, vastaa seuraaviin kysymyksiin:</w:t>
      </w:r>
    </w:p>
    <w:p w14:paraId="7F71346F" w14:textId="7BD83ECD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Mitä haluan testata tämän kokeen kautta?</w:t>
      </w:r>
    </w:p>
    <w:p w14:paraId="34F580C2" w14:textId="77777777" w:rsidR="00773ABB" w:rsidRPr="00D949CB" w:rsidRDefault="00773ABB" w:rsidP="00773ABB">
      <w:pPr>
        <w:rPr>
          <w:lang w:val="fi-FI"/>
        </w:rPr>
      </w:pPr>
    </w:p>
    <w:p w14:paraId="495964D3" w14:textId="77777777" w:rsidR="00773ABB" w:rsidRPr="00D949CB" w:rsidRDefault="00773ABB" w:rsidP="00773ABB">
      <w:pPr>
        <w:rPr>
          <w:lang w:val="fi-FI"/>
        </w:rPr>
      </w:pPr>
    </w:p>
    <w:p w14:paraId="057DBE09" w14:textId="31EE3F6D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Mikä on ennusteeni?</w:t>
      </w:r>
    </w:p>
    <w:p w14:paraId="43F00868" w14:textId="77777777" w:rsidR="00773ABB" w:rsidRPr="00D949CB" w:rsidRDefault="00773ABB" w:rsidP="00773ABB">
      <w:pPr>
        <w:rPr>
          <w:lang w:val="fi-FI"/>
        </w:rPr>
      </w:pPr>
    </w:p>
    <w:p w14:paraId="6A7F4CE7" w14:textId="77777777" w:rsidR="00773ABB" w:rsidRPr="00D949CB" w:rsidRDefault="00773ABB" w:rsidP="00773ABB">
      <w:pPr>
        <w:rPr>
          <w:lang w:val="fi-FI"/>
        </w:rPr>
      </w:pPr>
    </w:p>
    <w:p w14:paraId="30B632EE" w14:textId="24F1934B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Mitä fysikaalisia suureita pitää mitata?</w:t>
      </w:r>
    </w:p>
    <w:p w14:paraId="58CC9559" w14:textId="77777777" w:rsidR="00773ABB" w:rsidRPr="00D949CB" w:rsidRDefault="00773ABB" w:rsidP="00773ABB">
      <w:pPr>
        <w:rPr>
          <w:lang w:val="fi-FI"/>
        </w:rPr>
      </w:pPr>
    </w:p>
    <w:p w14:paraId="3B8A5CB6" w14:textId="77777777" w:rsidR="00773ABB" w:rsidRPr="00D949CB" w:rsidRDefault="00773ABB" w:rsidP="00773ABB">
      <w:pPr>
        <w:rPr>
          <w:lang w:val="fi-FI"/>
        </w:rPr>
      </w:pPr>
    </w:p>
    <w:p w14:paraId="461382BD" w14:textId="625CACC4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Miten mittaan kyseiset suureet?</w:t>
      </w:r>
    </w:p>
    <w:p w14:paraId="758B7794" w14:textId="77777777" w:rsidR="00773ABB" w:rsidRPr="00D949CB" w:rsidRDefault="00773ABB" w:rsidP="00773ABB">
      <w:pPr>
        <w:rPr>
          <w:lang w:val="fi-FI"/>
        </w:rPr>
      </w:pPr>
    </w:p>
    <w:p w14:paraId="027770B1" w14:textId="77777777" w:rsidR="00773ABB" w:rsidRPr="00D949CB" w:rsidRDefault="00773ABB" w:rsidP="00773ABB">
      <w:pPr>
        <w:rPr>
          <w:lang w:val="fi-FI"/>
        </w:rPr>
      </w:pPr>
    </w:p>
    <w:p w14:paraId="3B2AD698" w14:textId="52C7099E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Miten taltioin mittausdatan?</w:t>
      </w:r>
    </w:p>
    <w:p w14:paraId="75776A12" w14:textId="77777777" w:rsidR="00773ABB" w:rsidRPr="00D949CB" w:rsidRDefault="00773ABB" w:rsidP="00773ABB">
      <w:pPr>
        <w:rPr>
          <w:lang w:val="fi-FI"/>
        </w:rPr>
      </w:pPr>
    </w:p>
    <w:p w14:paraId="012D381E" w14:textId="77777777" w:rsidR="00773ABB" w:rsidRPr="00D949CB" w:rsidRDefault="00773ABB" w:rsidP="00773ABB">
      <w:pPr>
        <w:rPr>
          <w:lang w:val="fi-FI"/>
        </w:rPr>
      </w:pPr>
    </w:p>
    <w:p w14:paraId="130733BD" w14:textId="7EFFCC53" w:rsidR="00773ABB" w:rsidRPr="00D949CB" w:rsidRDefault="002241C9" w:rsidP="00773ABB">
      <w:pPr>
        <w:rPr>
          <w:lang w:val="fi-FI"/>
        </w:rPr>
      </w:pPr>
      <w:r w:rsidRPr="00D949CB">
        <w:rPr>
          <w:lang w:val="fi-FI"/>
        </w:rPr>
        <w:t>Miltä koejärjestely näyttää? (kuvailu tai kuva)</w:t>
      </w:r>
    </w:p>
    <w:p w14:paraId="165884AC" w14:textId="77777777" w:rsidR="00773ABB" w:rsidRPr="00D949CB" w:rsidRDefault="00773ABB" w:rsidP="00773ABB">
      <w:pPr>
        <w:rPr>
          <w:lang w:val="fi-FI"/>
        </w:rPr>
      </w:pPr>
    </w:p>
    <w:p w14:paraId="109676B6" w14:textId="436B8342" w:rsidR="00773ABB" w:rsidRPr="00D949CB" w:rsidRDefault="00773AB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5. </w:t>
      </w:r>
      <w:r w:rsidR="002241C9" w:rsidRPr="00D949CB">
        <w:rPr>
          <w:lang w:val="fi-FI"/>
        </w:rPr>
        <w:t xml:space="preserve">Esitä saadut mittaukset taulukossa sekä </w:t>
      </w:r>
      <w:r w:rsidR="002241C9" w:rsidRPr="00D949CB">
        <w:rPr>
          <w:i/>
          <w:iCs/>
          <w:lang w:val="fi-FI"/>
        </w:rPr>
        <w:t>Excelissä</w:t>
      </w:r>
      <w:r w:rsidR="002241C9" w:rsidRPr="00D949CB">
        <w:rPr>
          <w:lang w:val="fi-FI"/>
        </w:rPr>
        <w:t xml:space="preserve"> tehtynä kuvaajana, </w:t>
      </w:r>
      <w:r w:rsidR="00FE2D37" w:rsidRPr="1AA81363">
        <w:rPr>
          <w:lang w:val="fi-FI"/>
        </w:rPr>
        <w:t>josta</w:t>
      </w:r>
      <w:r w:rsidR="00FE2D37">
        <w:rPr>
          <w:lang w:val="fi-FI"/>
        </w:rPr>
        <w:t xml:space="preserve"> näkyy</w:t>
      </w:r>
      <w:r w:rsidR="002241C9" w:rsidRPr="00D949CB">
        <w:rPr>
          <w:lang w:val="fi-FI"/>
        </w:rPr>
        <w:t xml:space="preserve"> magneettikentän riippuvuus etäisyydestä magneettiin.</w:t>
      </w:r>
    </w:p>
    <w:p w14:paraId="7754EE5E" w14:textId="77777777" w:rsidR="00773ABB" w:rsidRPr="00D949CB" w:rsidRDefault="00773ABB" w:rsidP="00773ABB">
      <w:pPr>
        <w:jc w:val="both"/>
        <w:rPr>
          <w:lang w:val="fi-FI"/>
        </w:rPr>
      </w:pPr>
    </w:p>
    <w:p w14:paraId="70A2CA20" w14:textId="38B52666" w:rsidR="00773ABB" w:rsidRPr="00D949CB" w:rsidRDefault="00773AB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6. </w:t>
      </w:r>
      <w:r w:rsidR="002241C9" w:rsidRPr="00D949CB">
        <w:rPr>
          <w:lang w:val="fi-FI"/>
        </w:rPr>
        <w:t>Voitko tehdä saadusta kuvaajasta johtopäätöksiä siitä, miten magn</w:t>
      </w:r>
      <w:r w:rsidR="00D949CB">
        <w:rPr>
          <w:lang w:val="fi-FI"/>
        </w:rPr>
        <w:t>e</w:t>
      </w:r>
      <w:r w:rsidR="002241C9" w:rsidRPr="00D949CB">
        <w:rPr>
          <w:lang w:val="fi-FI"/>
        </w:rPr>
        <w:t>ettikenttä on riippuvainen</w:t>
      </w:r>
      <w:r w:rsidR="0060372F" w:rsidRPr="00D949CB" w:rsidDel="006521C3">
        <w:rPr>
          <w:lang w:val="fi-FI"/>
        </w:rPr>
        <w:t xml:space="preserve"> </w:t>
      </w:r>
      <w:r w:rsidR="002241C9" w:rsidRPr="00D949CB">
        <w:rPr>
          <w:lang w:val="fi-FI"/>
        </w:rPr>
        <w:t>etäisyydestä magneettiin?</w:t>
      </w:r>
    </w:p>
    <w:p w14:paraId="30312EF4" w14:textId="77777777" w:rsidR="00773ABB" w:rsidRPr="00D949CB" w:rsidRDefault="00773ABB" w:rsidP="00773ABB">
      <w:pPr>
        <w:jc w:val="both"/>
        <w:rPr>
          <w:lang w:val="fi-FI"/>
        </w:rPr>
      </w:pPr>
    </w:p>
    <w:p w14:paraId="070A522A" w14:textId="484127C5" w:rsidR="00773ABB" w:rsidRPr="00D949CB" w:rsidRDefault="005D040B" w:rsidP="00773ABB">
      <w:pPr>
        <w:jc w:val="both"/>
        <w:rPr>
          <w:lang w:val="fi-FI"/>
        </w:rPr>
      </w:pPr>
      <w:r w:rsidRPr="00D949CB">
        <w:rPr>
          <w:lang w:val="fi-FI"/>
        </w:rPr>
        <w:t>Yhtälön täytyy olla lineaarinen, j</w:t>
      </w:r>
      <w:r w:rsidR="002241C9" w:rsidRPr="00D949CB">
        <w:rPr>
          <w:lang w:val="fi-FI"/>
        </w:rPr>
        <w:t xml:space="preserve">otta voidaan määrittää, millä tavalla </w:t>
      </w:r>
      <w:r w:rsidRPr="00D949CB">
        <w:rPr>
          <w:lang w:val="fi-FI"/>
        </w:rPr>
        <w:t xml:space="preserve">kestomagneetin </w:t>
      </w:r>
      <w:r w:rsidR="002241C9" w:rsidRPr="00D949CB">
        <w:rPr>
          <w:lang w:val="fi-FI"/>
        </w:rPr>
        <w:t>magneettikenttä riippuu</w:t>
      </w:r>
      <w:r w:rsidR="0060372F" w:rsidRPr="00D949CB">
        <w:rPr>
          <w:lang w:val="fi-FI"/>
        </w:rPr>
        <w:t xml:space="preserve"> </w:t>
      </w:r>
      <w:r w:rsidR="002241C9" w:rsidRPr="00D949CB">
        <w:rPr>
          <w:lang w:val="fi-FI"/>
        </w:rPr>
        <w:t>etäisyydestä magneettiin</w:t>
      </w:r>
      <w:r w:rsidRPr="00D949CB">
        <w:rPr>
          <w:lang w:val="fi-FI"/>
        </w:rPr>
        <w:t>.</w:t>
      </w:r>
    </w:p>
    <w:p w14:paraId="1BC16567" w14:textId="20F5D85C" w:rsidR="00773ABB" w:rsidRPr="00D949CB" w:rsidRDefault="005D040B" w:rsidP="00773ABB">
      <w:pPr>
        <w:jc w:val="both"/>
        <w:rPr>
          <w:rFonts w:eastAsiaTheme="minorEastAsia"/>
          <w:lang w:val="fi-FI"/>
        </w:rPr>
      </w:pPr>
      <w:r w:rsidRPr="00D949CB">
        <w:rPr>
          <w:lang w:val="fi-FI"/>
        </w:rPr>
        <w:t xml:space="preserve">Kestomagneetin magneettikenttä </w:t>
      </w:r>
      <m:oMath>
        <m:r>
          <w:rPr>
            <w:rFonts w:ascii="Cambria Math" w:hAnsi="Cambria Math"/>
            <w:lang w:val="fi-FI"/>
          </w:rPr>
          <m:t>B</m:t>
        </m:r>
      </m:oMath>
      <w:r w:rsidRPr="00D949CB">
        <w:rPr>
          <w:lang w:val="fi-FI"/>
        </w:rPr>
        <w:t xml:space="preserve"> symmetria-akselia pitkin on verrannollinen </w:t>
      </w:r>
      <m:oMath>
        <m:sSup>
          <m:sSupPr>
            <m:ctrlPr>
              <w:rPr>
                <w:rFonts w:ascii="Cambria Math" w:hAnsi="Cambria Math"/>
                <w:i/>
                <w:lang w:val="fi-FI"/>
              </w:rPr>
            </m:ctrlPr>
          </m:sSupPr>
          <m:e>
            <m:r>
              <w:rPr>
                <w:rFonts w:ascii="Cambria Math" w:hAnsi="Cambria Math"/>
                <w:lang w:val="fi-FI"/>
              </w:rPr>
              <m:t>x</m:t>
            </m:r>
          </m:e>
          <m:sup>
            <m:r>
              <w:rPr>
                <w:rFonts w:ascii="Cambria Math" w:hAnsi="Cambria Math"/>
                <w:lang w:val="fi-FI"/>
              </w:rPr>
              <m:t>n</m:t>
            </m:r>
          </m:sup>
        </m:sSup>
      </m:oMath>
      <w:r w:rsidRPr="00D949CB">
        <w:rPr>
          <w:rFonts w:eastAsiaTheme="minorEastAsia"/>
          <w:lang w:val="fi-FI"/>
        </w:rPr>
        <w:t>:ään</w:t>
      </w:r>
    </w:p>
    <w:p w14:paraId="4DF1CE81" w14:textId="77777777" w:rsidR="005D040B" w:rsidRPr="00D949CB" w:rsidRDefault="005D040B" w:rsidP="005D040B">
      <w:pPr>
        <w:rPr>
          <w:lang w:val="fi-FI"/>
        </w:rPr>
      </w:pPr>
      <m:oMathPara>
        <m:oMath>
          <m:r>
            <w:rPr>
              <w:rFonts w:ascii="Cambria Math" w:hAnsi="Cambria Math"/>
              <w:lang w:val="fi-FI"/>
            </w:rPr>
            <w:lastRenderedPageBreak/>
            <m:t xml:space="preserve">B= </m:t>
          </m:r>
          <m:f>
            <m:fPr>
              <m:ctrlPr>
                <w:rPr>
                  <w:rFonts w:ascii="Cambria Math" w:hAnsi="Cambria Math"/>
                  <w:i/>
                  <w:lang w:val="fi-FI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fi-FI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i-FI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fi-FI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fi-FI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i-FI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i-FI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i-FI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lang w:val="fi-FI"/>
                </w:rPr>
                <m:t>2π</m:t>
              </m:r>
            </m:den>
          </m:f>
          <m:r>
            <w:rPr>
              <w:rFonts w:ascii="Cambria Math" w:eastAsiaTheme="minorEastAsia" w:hAnsi="Cambria Math"/>
              <w:lang w:val="fi-FI"/>
            </w:rPr>
            <m:t>,</m:t>
          </m:r>
        </m:oMath>
      </m:oMathPara>
    </w:p>
    <w:p w14:paraId="1037F655" w14:textId="1D519771" w:rsidR="005D040B" w:rsidRPr="00D949CB" w:rsidRDefault="005D040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jossa </w:t>
      </w:r>
      <m:oMath>
        <m:sSub>
          <m:sSubPr>
            <m:ctrlPr>
              <w:rPr>
                <w:rFonts w:ascii="Cambria Math" w:hAnsi="Cambria Math"/>
                <w:i/>
                <w:lang w:val="fi-FI"/>
              </w:rPr>
            </m:ctrlPr>
          </m:sSubPr>
          <m:e>
            <m:r>
              <w:rPr>
                <w:rFonts w:ascii="Cambria Math" w:hAnsi="Cambria Math"/>
                <w:lang w:val="fi-FI"/>
              </w:rPr>
              <m:t>μ</m:t>
            </m:r>
          </m:e>
          <m:sub>
            <m:r>
              <w:rPr>
                <w:rFonts w:ascii="Cambria Math" w:hAnsi="Cambria Math"/>
                <w:lang w:val="fi-FI"/>
              </w:rPr>
              <m:t>0</m:t>
            </m:r>
          </m:sub>
        </m:sSub>
        <m:r>
          <w:rPr>
            <w:rFonts w:ascii="Cambria Math" w:hAnsi="Cambria Math"/>
            <w:lang w:val="fi-FI"/>
          </w:rPr>
          <m:t>=4π∙</m:t>
        </m:r>
        <m:sSup>
          <m:sSupPr>
            <m:ctrlPr>
              <w:rPr>
                <w:rFonts w:ascii="Cambria Math" w:hAnsi="Cambria Math"/>
                <w:i/>
                <w:lang w:val="fi-FI"/>
              </w:rPr>
            </m:ctrlPr>
          </m:sSupPr>
          <m:e>
            <m:r>
              <w:rPr>
                <w:rFonts w:ascii="Cambria Math" w:hAnsi="Cambria Math"/>
                <w:lang w:val="fi-FI"/>
              </w:rPr>
              <m:t>10</m:t>
            </m:r>
          </m:e>
          <m:sup>
            <m:r>
              <w:rPr>
                <w:rFonts w:ascii="Cambria Math" w:hAnsi="Cambria Math"/>
                <w:lang w:val="fi-FI"/>
              </w:rPr>
              <m:t>-7</m:t>
            </m:r>
          </m:sup>
        </m:sSup>
        <m:f>
          <m:fPr>
            <m:ctrlPr>
              <w:rPr>
                <w:rFonts w:ascii="Cambria Math" w:hAnsi="Cambria Math"/>
                <w:iCs/>
                <w:lang w:val="fi-F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i-FI"/>
              </w:rPr>
              <m:t>Tm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A</m:t>
            </m:r>
          </m:den>
        </m:f>
      </m:oMath>
      <w:r w:rsidRPr="00D949CB">
        <w:rPr>
          <w:rFonts w:eastAsiaTheme="minorEastAsia"/>
          <w:iCs/>
          <w:lang w:val="fi-FI"/>
        </w:rPr>
        <w:t xml:space="preserve"> on tyhjiön permeabiliteetti, </w:t>
      </w:r>
      <m:oMath>
        <m:r>
          <w:rPr>
            <w:rFonts w:ascii="Cambria Math" w:hAnsi="Cambria Math"/>
            <w:lang w:val="fi-FI"/>
          </w:rPr>
          <m:t>m</m:t>
        </m:r>
      </m:oMath>
      <w:r w:rsidRPr="00D949CB">
        <w:rPr>
          <w:rFonts w:eastAsiaTheme="minorEastAsia"/>
          <w:lang w:val="fi-FI"/>
        </w:rPr>
        <w:t xml:space="preserve"> magneettimomentti ja </w:t>
      </w:r>
      <m:oMath>
        <m:r>
          <w:rPr>
            <w:rFonts w:ascii="Cambria Math" w:hAnsi="Cambria Math"/>
            <w:lang w:val="fi-FI"/>
          </w:rPr>
          <m:t>x</m:t>
        </m:r>
      </m:oMath>
      <w:r w:rsidRPr="00D949CB">
        <w:rPr>
          <w:rFonts w:eastAsiaTheme="minorEastAsia"/>
          <w:lang w:val="fi-FI"/>
        </w:rPr>
        <w:t xml:space="preserve"> on etäisyys kestomagneetista.</w:t>
      </w:r>
    </w:p>
    <w:p w14:paraId="655BD431" w14:textId="6577FE41" w:rsidR="00773ABB" w:rsidRPr="00D949CB" w:rsidRDefault="005D040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Koska </w:t>
      </w:r>
      <m:oMath>
        <m:r>
          <w:rPr>
            <w:rFonts w:ascii="Cambria Math" w:hAnsi="Cambria Math"/>
            <w:lang w:val="fi-FI"/>
          </w:rPr>
          <m:t>B</m:t>
        </m:r>
      </m:oMath>
      <w:r w:rsidRPr="00D949CB">
        <w:rPr>
          <w:lang w:val="fi-FI"/>
        </w:rPr>
        <w:t xml:space="preserve"> ja </w:t>
      </w:r>
      <m:oMath>
        <m:sSup>
          <m:sSupPr>
            <m:ctrlPr>
              <w:rPr>
                <w:rFonts w:ascii="Cambria Math" w:hAnsi="Cambria Math"/>
                <w:i/>
                <w:lang w:val="fi-FI"/>
              </w:rPr>
            </m:ctrlPr>
          </m:sSupPr>
          <m:e>
            <m:r>
              <w:rPr>
                <w:rFonts w:ascii="Cambria Math" w:hAnsi="Cambria Math"/>
                <w:lang w:val="fi-FI"/>
              </w:rPr>
              <m:t>x</m:t>
            </m:r>
          </m:e>
          <m:sup>
            <m:r>
              <w:rPr>
                <w:rFonts w:ascii="Cambria Math" w:hAnsi="Cambria Math"/>
                <w:lang w:val="fi-FI"/>
              </w:rPr>
              <m:t>n</m:t>
            </m:r>
          </m:sup>
        </m:sSup>
      </m:oMath>
      <w:r w:rsidRPr="00D949CB">
        <w:rPr>
          <w:rFonts w:eastAsiaTheme="minorEastAsia"/>
          <w:lang w:val="fi-FI"/>
        </w:rPr>
        <w:t xml:space="preserve"> ovat </w:t>
      </w:r>
      <w:r w:rsidRPr="00D949CB">
        <w:rPr>
          <w:lang w:val="fi-FI"/>
        </w:rPr>
        <w:t xml:space="preserve">verrannollisia, kyseessä ei ole lineaarinen funktio. Yhtälö voidaan linearisoida ottamalla siitä logaritmi, jolloin saadaan samankaltainen lauseke kuin </w:t>
      </w:r>
    </w:p>
    <w:p w14:paraId="55BD1416" w14:textId="2D280660" w:rsidR="00B50946" w:rsidRPr="00D949CB" w:rsidRDefault="00B50946" w:rsidP="00773ABB">
      <w:pPr>
        <w:jc w:val="both"/>
        <w:rPr>
          <w:rFonts w:eastAsiaTheme="minorEastAsia"/>
          <w:lang w:val="fi-FI"/>
        </w:rPr>
      </w:pPr>
      <m:oMathPara>
        <m:oMath>
          <m:r>
            <w:rPr>
              <w:rFonts w:ascii="Cambria Math" w:eastAsiaTheme="minorEastAsia" w:hAnsi="Cambria Math"/>
              <w:lang w:val="fi-FI"/>
            </w:rPr>
            <m:t>y=ax+b,</m:t>
          </m:r>
        </m:oMath>
      </m:oMathPara>
    </w:p>
    <w:p w14:paraId="0052A43E" w14:textId="45375969" w:rsidR="00773ABB" w:rsidRPr="00D949CB" w:rsidRDefault="005D040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jolloin voidaan laskea eksponentin </w:t>
      </w:r>
      <m:oMath>
        <m:r>
          <w:rPr>
            <w:rFonts w:ascii="Cambria Math" w:hAnsi="Cambria Math"/>
            <w:lang w:val="fi-FI"/>
          </w:rPr>
          <m:t>n</m:t>
        </m:r>
      </m:oMath>
      <w:r w:rsidRPr="00D949CB">
        <w:rPr>
          <w:lang w:val="fi-FI"/>
        </w:rPr>
        <w:t xml:space="preserve"> arvo</w:t>
      </w:r>
      <w:r w:rsidR="00773ABB" w:rsidRPr="00D949CB">
        <w:rPr>
          <w:lang w:val="fi-FI"/>
        </w:rPr>
        <w:t>.</w:t>
      </w:r>
    </w:p>
    <w:p w14:paraId="7D7387E1" w14:textId="1B4B2906" w:rsidR="00773ABB" w:rsidRPr="00D949CB" w:rsidRDefault="005D040B" w:rsidP="00773ABB">
      <w:pPr>
        <w:jc w:val="both"/>
        <w:rPr>
          <w:lang w:val="fi-FI"/>
        </w:rPr>
      </w:pPr>
      <w:r w:rsidRPr="00D949CB">
        <w:rPr>
          <w:lang w:val="fi-FI"/>
        </w:rPr>
        <w:t>Ottamalla magneettikentän yhtälöstä logaritmi</w:t>
      </w:r>
      <w:r w:rsidR="0060372F" w:rsidRPr="00D949CB">
        <w:rPr>
          <w:lang w:val="fi-FI"/>
        </w:rPr>
        <w:t>,</w:t>
      </w:r>
      <w:r w:rsidRPr="00D949CB">
        <w:rPr>
          <w:lang w:val="fi-FI"/>
        </w:rPr>
        <w:t xml:space="preserve"> saadaan: </w:t>
      </w:r>
    </w:p>
    <w:p w14:paraId="4718D8D5" w14:textId="065FADBC" w:rsidR="00B50946" w:rsidRPr="00D949CB" w:rsidRDefault="00000000" w:rsidP="00B50946">
      <w:pPr>
        <w:jc w:val="center"/>
        <w:rPr>
          <w:rFonts w:eastAsiaTheme="minorEastAsia"/>
          <w:lang w:val="fi-F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fi-F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fi-FI"/>
                </w:rPr>
                <m:t>log</m:t>
              </m:r>
            </m:fName>
            <m:e>
              <m:r>
                <w:rPr>
                  <w:rFonts w:ascii="Cambria Math" w:hAnsi="Cambria Math"/>
                  <w:lang w:val="fi-FI"/>
                </w:rPr>
                <m:t>B=n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fi-FI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fi-FI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i-FI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i-F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fi-FI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fi-F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i-FI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fi-FI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fi-FI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fi-FI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fi-FI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fi-FI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fi-FI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fi-FI"/>
                                </w:rPr>
                                <m:t>2π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/>
              <w:lang w:val="fi-FI"/>
            </w:rPr>
            <m:t>.</m:t>
          </m:r>
        </m:oMath>
      </m:oMathPara>
    </w:p>
    <w:p w14:paraId="4515322F" w14:textId="12D3A6A9" w:rsidR="005D040B" w:rsidRPr="00D949CB" w:rsidRDefault="005D040B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Jos saatua </w:t>
      </w:r>
      <w:r w:rsidR="002E7612" w:rsidRPr="00D949CB">
        <w:rPr>
          <w:lang w:val="fi-FI"/>
        </w:rPr>
        <w:t xml:space="preserve">logaritmista </w:t>
      </w:r>
      <w:r w:rsidRPr="00D949CB">
        <w:rPr>
          <w:lang w:val="fi-FI"/>
        </w:rPr>
        <w:t>yhtälöä verrataan</w:t>
      </w:r>
      <w:r w:rsidR="002E7612" w:rsidRPr="00D949CB">
        <w:rPr>
          <w:lang w:val="fi-FI"/>
        </w:rPr>
        <w:t xml:space="preserve"> </w:t>
      </w:r>
      <w:r w:rsidR="00F71516">
        <w:rPr>
          <w:lang w:val="fi-FI"/>
        </w:rPr>
        <w:t xml:space="preserve">suoran </w:t>
      </w:r>
      <w:r w:rsidR="002E7612" w:rsidRPr="00D949CB">
        <w:rPr>
          <w:lang w:val="fi-FI"/>
        </w:rPr>
        <w:t>yhtälöön, huomataan, että:</w:t>
      </w:r>
    </w:p>
    <w:p w14:paraId="2283F37F" w14:textId="77777777" w:rsidR="00B50946" w:rsidRPr="00D949CB" w:rsidRDefault="00000000" w:rsidP="00B50946">
      <w:pPr>
        <w:rPr>
          <w:rFonts w:eastAsiaTheme="minorEastAsia"/>
          <w:b/>
          <w:bCs/>
          <w:lang w:val="fi-F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lang w:val="fi-FI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fi-FI"/>
                </w:rPr>
                <m:t>y=log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fi-FI"/>
                </w:rPr>
                <m:t>B</m:t>
              </m:r>
            </m:e>
          </m:func>
        </m:oMath>
      </m:oMathPara>
    </w:p>
    <w:p w14:paraId="3B210636" w14:textId="77777777" w:rsidR="00B50946" w:rsidRPr="00D949CB" w:rsidRDefault="00B50946" w:rsidP="00B50946">
      <w:pPr>
        <w:rPr>
          <w:rFonts w:eastAsiaTheme="minorEastAsia" w:cstheme="minorHAnsi"/>
          <w:iCs/>
          <w:lang w:val="fi-F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fi-FI"/>
            </w:rPr>
            <m:t>a=n</m:t>
          </m:r>
        </m:oMath>
      </m:oMathPara>
    </w:p>
    <w:p w14:paraId="7CF80C7F" w14:textId="77777777" w:rsidR="00B50946" w:rsidRPr="00D949CB" w:rsidRDefault="00000000" w:rsidP="00B50946">
      <w:pPr>
        <w:rPr>
          <w:rFonts w:eastAsiaTheme="minorEastAsia"/>
          <w:b/>
          <w:bCs/>
          <w:lang w:val="fi-FI"/>
        </w:rPr>
      </w:pPr>
      <m:oMath>
        <m:func>
          <m:funcPr>
            <m:ctrlPr>
              <w:rPr>
                <w:rFonts w:ascii="Cambria Math" w:hAnsi="Cambria Math"/>
                <w:b/>
                <w:bCs/>
                <w:i/>
                <w:lang w:val="fi-FI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fi-FI"/>
              </w:rPr>
              <m:t>x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fi-FI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bCs/>
                    <w:i/>
                    <w:lang w:val="fi-FI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val="fi-FI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fi-FI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i-FI"/>
                      </w:rPr>
                      <m:t>x</m:t>
                    </m:r>
                  </m:e>
                </m:d>
              </m:e>
            </m:func>
          </m:e>
        </m:func>
      </m:oMath>
      <w:r w:rsidR="00B50946" w:rsidRPr="00D949CB">
        <w:rPr>
          <w:rFonts w:eastAsiaTheme="minorEastAsia"/>
          <w:b/>
          <w:bCs/>
          <w:lang w:val="fi-FI"/>
        </w:rPr>
        <w:t xml:space="preserve"> </w:t>
      </w:r>
    </w:p>
    <w:p w14:paraId="53045DE5" w14:textId="77777777" w:rsidR="00B50946" w:rsidRPr="00D949CB" w:rsidRDefault="00000000" w:rsidP="00B50946">
      <w:pPr>
        <w:rPr>
          <w:rFonts w:eastAsiaTheme="minorEastAsia" w:cstheme="minorHAnsi"/>
          <w:iCs/>
          <w:lang w:val="fi-FI"/>
        </w:rPr>
      </w:pPr>
      <m:oMath>
        <m:func>
          <m:funcPr>
            <m:ctrlPr>
              <w:rPr>
                <w:rFonts w:ascii="Cambria Math" w:hAnsi="Cambria Math"/>
                <w:i/>
                <w:lang w:val="fi-F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fi-FI"/>
              </w:rPr>
              <m:t>b= 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fi-FI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fi-FI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fi-FI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fi-F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fi-F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fi-FI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fi-FI"/>
                      </w:rPr>
                      <m:t>2π</m:t>
                    </m:r>
                  </m:den>
                </m:f>
              </m:e>
            </m:d>
          </m:e>
        </m:func>
      </m:oMath>
      <w:r w:rsidR="00B50946" w:rsidRPr="00D949CB">
        <w:rPr>
          <w:rFonts w:eastAsiaTheme="minorEastAsia" w:cstheme="minorHAnsi"/>
          <w:iCs/>
          <w:lang w:val="fi-FI"/>
        </w:rPr>
        <w:t xml:space="preserve"> </w:t>
      </w:r>
    </w:p>
    <w:p w14:paraId="54EBC7F3" w14:textId="77777777" w:rsidR="00773ABB" w:rsidRPr="00D949CB" w:rsidRDefault="00773ABB" w:rsidP="00773ABB">
      <w:pPr>
        <w:jc w:val="both"/>
        <w:rPr>
          <w:lang w:val="fi-FI"/>
        </w:rPr>
      </w:pPr>
    </w:p>
    <w:p w14:paraId="7462A7EA" w14:textId="68C2AEE0" w:rsidR="00773ABB" w:rsidRPr="00D949CB" w:rsidRDefault="002E7612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Lisää liitteeksi kuva </w:t>
      </w:r>
      <w:r w:rsidRPr="00D949CB">
        <w:rPr>
          <w:i/>
          <w:iCs/>
          <w:lang w:val="fi-FI"/>
        </w:rPr>
        <w:t>Excelillä</w:t>
      </w:r>
      <w:r w:rsidRPr="00D949CB">
        <w:rPr>
          <w:lang w:val="fi-FI"/>
        </w:rPr>
        <w:t xml:space="preserve"> saadusta </w:t>
      </w:r>
      <m:oMath>
        <m:r>
          <m:rPr>
            <m:sty m:val="p"/>
          </m:rPr>
          <w:rPr>
            <w:rFonts w:ascii="Cambria Math" w:hAnsi="Cambria Math"/>
            <w:lang w:val="fi-FI"/>
          </w:rPr>
          <m:t>log⁡</m:t>
        </m:r>
        <m:r>
          <w:rPr>
            <w:rFonts w:ascii="Cambria Math" w:hAnsi="Cambria Math"/>
            <w:lang w:val="fi-FI"/>
          </w:rPr>
          <m:t>(x),</m:t>
        </m:r>
        <m:r>
          <m:rPr>
            <m:sty m:val="p"/>
          </m:rPr>
          <w:rPr>
            <w:rFonts w:ascii="Cambria Math" w:eastAsiaTheme="minorEastAsia" w:hAnsi="Cambria Math"/>
            <w:lang w:val="fi-FI"/>
          </w:rPr>
          <m:t>log⁡</m:t>
        </m:r>
        <m:r>
          <w:rPr>
            <w:rFonts w:ascii="Cambria Math" w:eastAsiaTheme="minorEastAsia" w:hAnsi="Cambria Math"/>
            <w:lang w:val="fi-FI"/>
          </w:rPr>
          <m:t>(</m:t>
        </m:r>
        <m:r>
          <w:rPr>
            <w:rFonts w:ascii="Cambria Math" w:hAnsi="Cambria Math"/>
            <w:lang w:val="fi-FI"/>
          </w:rPr>
          <m:t>B)</m:t>
        </m:r>
      </m:oMath>
      <w:r w:rsidRPr="00D949CB">
        <w:rPr>
          <w:rFonts w:eastAsiaTheme="minorEastAsia"/>
          <w:lang w:val="fi-FI"/>
        </w:rPr>
        <w:t>-kuvaajasta.</w:t>
      </w:r>
    </w:p>
    <w:p w14:paraId="694F014F" w14:textId="2FD35524" w:rsidR="00773ABB" w:rsidRPr="00D949CB" w:rsidRDefault="002E7612" w:rsidP="00773ABB">
      <w:pPr>
        <w:jc w:val="both"/>
        <w:rPr>
          <w:lang w:val="fi-FI"/>
        </w:rPr>
      </w:pPr>
      <w:r w:rsidRPr="00D949CB">
        <w:rPr>
          <w:i/>
          <w:iCs/>
          <w:lang w:val="fi-FI"/>
        </w:rPr>
        <w:t>Huom.</w:t>
      </w:r>
      <w:r w:rsidRPr="00D949CB">
        <w:rPr>
          <w:lang w:val="fi-FI"/>
        </w:rPr>
        <w:t xml:space="preserve"> Lue Excelin käyttöohjeet.</w:t>
      </w:r>
    </w:p>
    <w:p w14:paraId="16F213AF" w14:textId="66B34123" w:rsidR="00773ABB" w:rsidRPr="00D949CB" w:rsidRDefault="00773ABB" w:rsidP="00773ABB">
      <w:pPr>
        <w:jc w:val="both"/>
        <w:rPr>
          <w:lang w:val="fi-FI"/>
        </w:rPr>
      </w:pPr>
    </w:p>
    <w:p w14:paraId="05D6CFB5" w14:textId="6C514F28" w:rsidR="00B50946" w:rsidRPr="00D949CB" w:rsidRDefault="00B50946" w:rsidP="00773ABB">
      <w:pPr>
        <w:jc w:val="both"/>
        <w:rPr>
          <w:lang w:val="fi-FI"/>
        </w:rPr>
      </w:pPr>
      <w:r w:rsidRPr="00D949CB">
        <w:rPr>
          <w:lang w:val="fi-FI"/>
        </w:rPr>
        <w:t xml:space="preserve">8. </w:t>
      </w:r>
      <w:r w:rsidR="002E7612" w:rsidRPr="00D949CB">
        <w:rPr>
          <w:lang w:val="fi-FI"/>
        </w:rPr>
        <w:t>Mitä voit päätellä mittausten analysoinnin perusteella; miten kestomagneetin magneettikenttä riippuu</w:t>
      </w:r>
      <w:r w:rsidR="001F2C60">
        <w:rPr>
          <w:lang w:val="fi-FI"/>
        </w:rPr>
        <w:t xml:space="preserve"> </w:t>
      </w:r>
      <w:r w:rsidR="002E7612" w:rsidRPr="00D949CB">
        <w:rPr>
          <w:lang w:val="fi-FI"/>
        </w:rPr>
        <w:t>etäisyydestä kestomagneettiin?</w:t>
      </w:r>
    </w:p>
    <w:p w14:paraId="2C63FB43" w14:textId="77777777" w:rsidR="00773ABB" w:rsidRPr="00D949CB" w:rsidRDefault="00773ABB" w:rsidP="00773ABB">
      <w:pPr>
        <w:rPr>
          <w:rFonts w:eastAsiaTheme="minorEastAsia"/>
          <w:lang w:val="fi-FI"/>
        </w:rPr>
      </w:pPr>
    </w:p>
    <w:p w14:paraId="12AAFFED" w14:textId="77777777" w:rsidR="00773ABB" w:rsidRPr="00D949CB" w:rsidRDefault="00773ABB" w:rsidP="00773ABB">
      <w:pPr>
        <w:rPr>
          <w:rFonts w:eastAsiaTheme="minorEastAsia"/>
          <w:lang w:val="fi-FI"/>
        </w:rPr>
      </w:pPr>
    </w:p>
    <w:p w14:paraId="4528DE9F" w14:textId="77777777" w:rsidR="00773ABB" w:rsidRPr="00D949CB" w:rsidRDefault="00773ABB" w:rsidP="00773ABB">
      <w:pPr>
        <w:rPr>
          <w:rFonts w:eastAsiaTheme="minorEastAsia"/>
          <w:lang w:val="fi-FI"/>
        </w:rPr>
      </w:pPr>
    </w:p>
    <w:p w14:paraId="01CE0764" w14:textId="0B7B7A11" w:rsidR="00773ABB" w:rsidRPr="00D949CB" w:rsidRDefault="00B50946" w:rsidP="00773ABB">
      <w:pPr>
        <w:rPr>
          <w:rFonts w:eastAsiaTheme="minorEastAsia"/>
          <w:b/>
          <w:lang w:val="fi-FI"/>
        </w:rPr>
      </w:pPr>
      <w:r w:rsidRPr="00D949CB">
        <w:rPr>
          <w:rFonts w:eastAsiaTheme="minorEastAsia"/>
          <w:lang w:val="fi-FI"/>
        </w:rPr>
        <w:t xml:space="preserve">9. </w:t>
      </w:r>
      <w:r w:rsidR="002E7612" w:rsidRPr="00D949CB">
        <w:rPr>
          <w:rFonts w:eastAsiaTheme="minorEastAsia"/>
          <w:lang w:val="fi-FI"/>
        </w:rPr>
        <w:t>Lisätehtävä: Määritä mittaustulosten perusteella magneetti</w:t>
      </w:r>
      <w:r w:rsidR="00CA1202">
        <w:rPr>
          <w:rFonts w:eastAsiaTheme="minorEastAsia"/>
          <w:lang w:val="fi-FI"/>
        </w:rPr>
        <w:t xml:space="preserve">nen </w:t>
      </w:r>
      <w:r w:rsidR="002E7612" w:rsidRPr="00D949CB">
        <w:rPr>
          <w:rFonts w:eastAsiaTheme="minorEastAsia"/>
          <w:lang w:val="fi-FI"/>
        </w:rPr>
        <w:t xml:space="preserve">momentti </w:t>
      </w:r>
      <m:oMath>
        <m:r>
          <w:rPr>
            <w:rFonts w:ascii="Cambria Math" w:hAnsi="Cambria Math"/>
            <w:lang w:val="fi-FI"/>
          </w:rPr>
          <m:t>m</m:t>
        </m:r>
      </m:oMath>
      <w:r w:rsidR="002E7612" w:rsidRPr="00D949CB">
        <w:rPr>
          <w:rFonts w:eastAsiaTheme="minorEastAsia"/>
          <w:lang w:val="fi-FI"/>
        </w:rPr>
        <w:t>.</w:t>
      </w:r>
    </w:p>
    <w:p w14:paraId="4A0171E2" w14:textId="77777777" w:rsidR="009B1B3E" w:rsidRPr="00D949CB" w:rsidRDefault="009B1B3E">
      <w:pPr>
        <w:rPr>
          <w:lang w:val="fi-FI"/>
        </w:rPr>
      </w:pPr>
    </w:p>
    <w:sectPr w:rsidR="009B1B3E" w:rsidRPr="00D949CB" w:rsidSect="00ED325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161C" w14:textId="77777777" w:rsidR="00945C15" w:rsidRDefault="00945C15" w:rsidP="00275861">
      <w:pPr>
        <w:spacing w:after="0" w:line="240" w:lineRule="auto"/>
      </w:pPr>
      <w:r>
        <w:separator/>
      </w:r>
    </w:p>
  </w:endnote>
  <w:endnote w:type="continuationSeparator" w:id="0">
    <w:p w14:paraId="0E8525E0" w14:textId="77777777" w:rsidR="00945C15" w:rsidRDefault="00945C15" w:rsidP="00275861">
      <w:pPr>
        <w:spacing w:after="0" w:line="240" w:lineRule="auto"/>
      </w:pPr>
      <w:r>
        <w:continuationSeparator/>
      </w:r>
    </w:p>
  </w:endnote>
  <w:endnote w:type="continuationNotice" w:id="1">
    <w:p w14:paraId="294AE2B6" w14:textId="77777777" w:rsidR="00945C15" w:rsidRDefault="00945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22C7" w14:textId="77777777" w:rsidR="00945C15" w:rsidRDefault="00945C15" w:rsidP="00275861">
      <w:pPr>
        <w:spacing w:after="0" w:line="240" w:lineRule="auto"/>
      </w:pPr>
      <w:r>
        <w:separator/>
      </w:r>
    </w:p>
  </w:footnote>
  <w:footnote w:type="continuationSeparator" w:id="0">
    <w:p w14:paraId="5954ED8C" w14:textId="77777777" w:rsidR="00945C15" w:rsidRDefault="00945C15" w:rsidP="00275861">
      <w:pPr>
        <w:spacing w:after="0" w:line="240" w:lineRule="auto"/>
      </w:pPr>
      <w:r>
        <w:continuationSeparator/>
      </w:r>
    </w:p>
  </w:footnote>
  <w:footnote w:type="continuationNotice" w:id="1">
    <w:p w14:paraId="273A2A90" w14:textId="77777777" w:rsidR="00945C15" w:rsidRDefault="00945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6454" w14:textId="77777777" w:rsidR="00275861" w:rsidRDefault="00C91772" w:rsidP="007670A3">
    <w:pPr>
      <w:pStyle w:val="Yltunniste"/>
      <w:pBdr>
        <w:bottom w:val="single" w:sz="4" w:space="1" w:color="auto"/>
      </w:pBdr>
    </w:pPr>
    <w:r>
      <w:t>Magneettikenttä</w:t>
    </w:r>
    <w:r>
      <w:tab/>
      <w:t>Opiskelijan versio</w:t>
    </w:r>
    <w:r>
      <w:tab/>
      <w:t xml:space="preserve">sivu </w:t>
    </w:r>
    <w:r>
      <w:fldChar w:fldCharType="begin"/>
    </w:r>
    <w:r>
      <w:instrText>PAGE   \* MERGEFORMAT</w:instrText>
    </w:r>
    <w:r>
      <w:fldChar w:fldCharType="separate"/>
    </w:r>
    <w:r>
      <w:rPr>
        <w:lang w:val="fi-FI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BB"/>
    <w:rsid w:val="00013100"/>
    <w:rsid w:val="000B2005"/>
    <w:rsid w:val="001128B2"/>
    <w:rsid w:val="001F2C60"/>
    <w:rsid w:val="001F63D1"/>
    <w:rsid w:val="002241C9"/>
    <w:rsid w:val="0023780F"/>
    <w:rsid w:val="00264816"/>
    <w:rsid w:val="00275861"/>
    <w:rsid w:val="00275BC2"/>
    <w:rsid w:val="002E7612"/>
    <w:rsid w:val="00455569"/>
    <w:rsid w:val="004A19FA"/>
    <w:rsid w:val="00562FB0"/>
    <w:rsid w:val="005916E5"/>
    <w:rsid w:val="005B6A8D"/>
    <w:rsid w:val="005D040B"/>
    <w:rsid w:val="005F2E76"/>
    <w:rsid w:val="0060372F"/>
    <w:rsid w:val="006521C3"/>
    <w:rsid w:val="006D4793"/>
    <w:rsid w:val="007670A3"/>
    <w:rsid w:val="00773ABB"/>
    <w:rsid w:val="00835315"/>
    <w:rsid w:val="00935094"/>
    <w:rsid w:val="00945C15"/>
    <w:rsid w:val="009650C6"/>
    <w:rsid w:val="009B1B3E"/>
    <w:rsid w:val="009C74E5"/>
    <w:rsid w:val="00AE3B3E"/>
    <w:rsid w:val="00B31D49"/>
    <w:rsid w:val="00B50946"/>
    <w:rsid w:val="00B84B8E"/>
    <w:rsid w:val="00C91772"/>
    <w:rsid w:val="00CA1202"/>
    <w:rsid w:val="00CF7FB0"/>
    <w:rsid w:val="00D949CB"/>
    <w:rsid w:val="00EB68CF"/>
    <w:rsid w:val="00ED3258"/>
    <w:rsid w:val="00F23F9D"/>
    <w:rsid w:val="00F45F7A"/>
    <w:rsid w:val="00F71516"/>
    <w:rsid w:val="00FE2D37"/>
    <w:rsid w:val="049E5579"/>
    <w:rsid w:val="079067D4"/>
    <w:rsid w:val="1AA81363"/>
    <w:rsid w:val="2AE27DDB"/>
    <w:rsid w:val="36B5B437"/>
    <w:rsid w:val="3DFA296A"/>
    <w:rsid w:val="4042DC7A"/>
    <w:rsid w:val="499FC0BA"/>
    <w:rsid w:val="632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F596"/>
  <w15:chartTrackingRefBased/>
  <w15:docId w15:val="{848B7B58-056A-48E2-B341-06B49B3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3ABB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27586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75861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73ABB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B50946"/>
    <w:rPr>
      <w:color w:val="808080"/>
    </w:rPr>
  </w:style>
  <w:style w:type="paragraph" w:styleId="Muutos">
    <w:name w:val="Revision"/>
    <w:hidden/>
    <w:uiPriority w:val="99"/>
    <w:semiHidden/>
    <w:rsid w:val="00835315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27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5861"/>
  </w:style>
  <w:style w:type="paragraph" w:styleId="Alatunniste">
    <w:name w:val="footer"/>
    <w:basedOn w:val="Normaali"/>
    <w:link w:val="AlatunnisteChar"/>
    <w:uiPriority w:val="99"/>
    <w:unhideWhenUsed/>
    <w:rsid w:val="0027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5861"/>
  </w:style>
  <w:style w:type="character" w:customStyle="1" w:styleId="Otsikko1Char">
    <w:name w:val="Otsikko 1 Char"/>
    <w:basedOn w:val="Kappaleenoletusfontti"/>
    <w:link w:val="Otsikko1"/>
    <w:uiPriority w:val="9"/>
    <w:rsid w:val="0027586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7586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Default">
    <w:name w:val="Default"/>
    <w:rsid w:val="00767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jyu.fi/digiphyslab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D5C09-2244-4798-8316-81FA36FDD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3FBDC-F682-4075-818A-73C946FE658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52CC90B8-C059-4794-856E-E3BBCCFC3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376</Words>
  <Characters>3050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26</cp:revision>
  <dcterms:created xsi:type="dcterms:W3CDTF">2023-01-20T13:32:00Z</dcterms:created>
  <dcterms:modified xsi:type="dcterms:W3CDTF">2023-02-23T12:17:00Z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