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5E60" w14:textId="77777777" w:rsidR="00DB2BC9" w:rsidRPr="00532763" w:rsidRDefault="00DB2BC9" w:rsidP="00DB2BC9">
      <w:pPr>
        <w:jc w:val="center"/>
        <w:rPr>
          <w:noProof/>
          <w:sz w:val="28"/>
          <w:szCs w:val="28"/>
          <w:lang w:val="de-DE"/>
        </w:rPr>
      </w:pPr>
      <w:bookmarkStart w:id="0" w:name="_Hlk126143243"/>
      <w:r w:rsidRPr="0070422C">
        <w:rPr>
          <w:sz w:val="32"/>
          <w:szCs w:val="32"/>
          <w:lang w:val="de"/>
        </w:rPr>
        <w:t>Dieses Dokument wurde im Rahmen des Erasmus+ -Projekts "</w:t>
      </w:r>
      <w:r w:rsidRPr="005B472D">
        <w:rPr>
          <w:sz w:val="32"/>
          <w:szCs w:val="32"/>
          <w:lang w:val="en-US"/>
        </w:rPr>
        <w:t>Developing Digital Physics Laboratory Work for Distance Learning</w:t>
      </w:r>
      <w:r w:rsidRPr="0070422C">
        <w:rPr>
          <w:sz w:val="32"/>
          <w:szCs w:val="32"/>
          <w:lang w:val="de"/>
        </w:rPr>
        <w:t>" (DigiPhysLab) erstellt. Mehr Infos:</w:t>
      </w:r>
      <w:bookmarkStart w:id="1" w:name="_Hlk126146031"/>
      <w:bookmarkStart w:id="2" w:name="_Hlk126145972"/>
      <w:r w:rsidRPr="0070422C">
        <w:rPr>
          <w:sz w:val="32"/>
          <w:szCs w:val="32"/>
          <w:lang w:val="de"/>
        </w:rPr>
        <w:fldChar w:fldCharType="begin"/>
      </w:r>
      <w:r w:rsidRPr="0070422C">
        <w:rPr>
          <w:sz w:val="32"/>
          <w:szCs w:val="32"/>
          <w:lang w:val="de"/>
        </w:rPr>
        <w:instrText>HYPERLINK "http://www.jyu.fi/digiphyslab"</w:instrText>
      </w:r>
      <w:r w:rsidRPr="0070422C">
        <w:rPr>
          <w:sz w:val="32"/>
          <w:szCs w:val="32"/>
          <w:lang w:val="de"/>
        </w:rPr>
      </w:r>
      <w:r w:rsidRPr="0070422C">
        <w:rPr>
          <w:sz w:val="32"/>
          <w:szCs w:val="32"/>
          <w:lang w:val="de"/>
        </w:rPr>
        <w:fldChar w:fldCharType="separate"/>
      </w:r>
      <w:r w:rsidRPr="0070422C">
        <w:rPr>
          <w:color w:val="0563C1" w:themeColor="hyperlink"/>
          <w:sz w:val="32"/>
          <w:szCs w:val="32"/>
          <w:u w:val="single"/>
          <w:lang w:val="de"/>
        </w:rPr>
        <w:t xml:space="preserve"> www.jyu.fi/digiphyslab</w:t>
      </w:r>
      <w:r w:rsidRPr="0070422C">
        <w:rPr>
          <w:color w:val="0563C1" w:themeColor="hyperlink"/>
          <w:sz w:val="44"/>
          <w:szCs w:val="44"/>
          <w:u w:val="single"/>
          <w:lang w:val="de"/>
        </w:rPr>
        <w:fldChar w:fldCharType="end"/>
      </w:r>
      <w:bookmarkEnd w:id="1"/>
      <w:bookmarkEnd w:id="2"/>
    </w:p>
    <w:p w14:paraId="22DD846F" w14:textId="77777777" w:rsidR="00DB2BC9" w:rsidRPr="00532763" w:rsidRDefault="00DB2BC9" w:rsidP="00DB2BC9">
      <w:pPr>
        <w:jc w:val="center"/>
        <w:rPr>
          <w:noProof/>
          <w:lang w:val="de-DE"/>
        </w:rPr>
      </w:pPr>
    </w:p>
    <w:p w14:paraId="272E5E08" w14:textId="77777777" w:rsidR="00DB2BC9" w:rsidRPr="00532763" w:rsidRDefault="00DB2BC9" w:rsidP="00DB2BC9">
      <w:pPr>
        <w:jc w:val="center"/>
        <w:rPr>
          <w:sz w:val="24"/>
          <w:szCs w:val="24"/>
          <w:lang w:val="de-DE"/>
        </w:rPr>
      </w:pPr>
    </w:p>
    <w:p w14:paraId="38DA2C3A" w14:textId="77777777" w:rsidR="00DB2BC9" w:rsidRPr="00532763" w:rsidRDefault="00DB2BC9" w:rsidP="00DB2BC9">
      <w:pPr>
        <w:rPr>
          <w:sz w:val="24"/>
          <w:szCs w:val="24"/>
          <w:lang w:val="de-DE"/>
        </w:rPr>
      </w:pPr>
    </w:p>
    <w:p w14:paraId="24DF8650" w14:textId="77777777" w:rsidR="00DB2BC9" w:rsidRPr="00532763" w:rsidRDefault="00DB2BC9" w:rsidP="00DB2BC9">
      <w:pPr>
        <w:rPr>
          <w:sz w:val="40"/>
          <w:szCs w:val="40"/>
          <w:lang w:val="de-DE"/>
        </w:rPr>
      </w:pPr>
    </w:p>
    <w:p w14:paraId="2E306B5A" w14:textId="01A19156" w:rsidR="00DB2BC9" w:rsidRPr="00532763" w:rsidRDefault="00DB2BC9" w:rsidP="00DB2BC9">
      <w:pPr>
        <w:jc w:val="center"/>
        <w:rPr>
          <w:sz w:val="48"/>
          <w:szCs w:val="48"/>
          <w:lang w:val="de-DE"/>
        </w:rPr>
      </w:pPr>
      <w:r>
        <w:rPr>
          <w:sz w:val="48"/>
          <w:szCs w:val="48"/>
          <w:lang w:val="de"/>
        </w:rPr>
        <w:t>Magnetfeld</w:t>
      </w:r>
    </w:p>
    <w:p w14:paraId="12932FB1" w14:textId="2D9FCC3B" w:rsidR="00DB2BC9" w:rsidRPr="00532763" w:rsidRDefault="00DB2BC9" w:rsidP="00DB2BC9">
      <w:pPr>
        <w:jc w:val="center"/>
        <w:rPr>
          <w:sz w:val="28"/>
          <w:szCs w:val="28"/>
          <w:lang w:val="de-DE"/>
        </w:rPr>
      </w:pPr>
      <w:r w:rsidRPr="0070422C">
        <w:rPr>
          <w:sz w:val="28"/>
          <w:szCs w:val="28"/>
          <w:lang w:val="de"/>
        </w:rPr>
        <w:t xml:space="preserve"> </w:t>
      </w:r>
      <w:r>
        <w:rPr>
          <w:sz w:val="28"/>
          <w:szCs w:val="28"/>
          <w:lang w:val="de"/>
        </w:rPr>
        <w:t xml:space="preserve">Version für </w:t>
      </w:r>
      <w:r w:rsidR="005B472D">
        <w:rPr>
          <w:sz w:val="28"/>
          <w:szCs w:val="28"/>
          <w:lang w:val="de"/>
        </w:rPr>
        <w:t>Studierende</w:t>
      </w:r>
    </w:p>
    <w:p w14:paraId="33996488" w14:textId="3D08DCC0" w:rsidR="00DB2BC9" w:rsidRPr="0070422C" w:rsidRDefault="00DB2BC9" w:rsidP="00DB2BC9">
      <w:pPr>
        <w:jc w:val="center"/>
        <w:rPr>
          <w:sz w:val="28"/>
          <w:szCs w:val="28"/>
        </w:rPr>
      </w:pPr>
      <w:r>
        <w:rPr>
          <w:sz w:val="28"/>
          <w:szCs w:val="28"/>
          <w:lang w:val="de"/>
        </w:rPr>
        <w:t>23</w:t>
      </w:r>
      <w:r w:rsidRPr="0070422C">
        <w:rPr>
          <w:sz w:val="28"/>
          <w:szCs w:val="28"/>
          <w:lang w:val="de"/>
        </w:rPr>
        <w:t>.2.2023</w:t>
      </w:r>
    </w:p>
    <w:p w14:paraId="1EB276F9" w14:textId="77777777" w:rsidR="00DB2BC9" w:rsidRPr="0070422C" w:rsidRDefault="00DB2BC9" w:rsidP="00DB2BC9">
      <w:pPr>
        <w:rPr>
          <w:sz w:val="40"/>
          <w:szCs w:val="40"/>
        </w:rPr>
      </w:pPr>
    </w:p>
    <w:p w14:paraId="3F8ADF76" w14:textId="77777777" w:rsidR="00DB2BC9" w:rsidRPr="0070422C" w:rsidRDefault="00DB2BC9" w:rsidP="00DB2BC9">
      <w:pPr>
        <w:rPr>
          <w:sz w:val="40"/>
          <w:szCs w:val="40"/>
        </w:rPr>
      </w:pPr>
    </w:p>
    <w:p w14:paraId="4DAB83C3" w14:textId="77777777" w:rsidR="00DB2BC9" w:rsidRPr="0070422C" w:rsidRDefault="00DB2BC9" w:rsidP="00DB2BC9">
      <w:pPr>
        <w:rPr>
          <w:sz w:val="40"/>
          <w:szCs w:val="40"/>
        </w:rPr>
      </w:pPr>
    </w:p>
    <w:p w14:paraId="47EABE22" w14:textId="77777777" w:rsidR="00DB2BC9" w:rsidRPr="0070422C" w:rsidRDefault="00DB2BC9" w:rsidP="00DB2BC9">
      <w:pPr>
        <w:jc w:val="center"/>
        <w:rPr>
          <w:sz w:val="40"/>
          <w:szCs w:val="40"/>
        </w:rPr>
      </w:pPr>
    </w:p>
    <w:p w14:paraId="138D0694" w14:textId="77777777" w:rsidR="00DB2BC9" w:rsidRPr="0070422C" w:rsidRDefault="00DB2BC9" w:rsidP="00DB2BC9">
      <w:pPr>
        <w:jc w:val="center"/>
        <w:rPr>
          <w:sz w:val="40"/>
          <w:szCs w:val="40"/>
        </w:rPr>
      </w:pPr>
    </w:p>
    <w:p w14:paraId="244228A5" w14:textId="77777777" w:rsidR="00DB2BC9" w:rsidRPr="0070422C" w:rsidRDefault="00DB2BC9" w:rsidP="00DB2BC9">
      <w:pPr>
        <w:jc w:val="center"/>
        <w:rPr>
          <w:sz w:val="40"/>
          <w:szCs w:val="40"/>
        </w:rPr>
      </w:pPr>
      <w:r w:rsidRPr="0070422C">
        <w:rPr>
          <w:noProof/>
          <w:lang w:val="fi-FI"/>
        </w:rPr>
        <w:drawing>
          <wp:inline distT="0" distB="0" distL="0" distR="0" wp14:anchorId="6C21E467" wp14:editId="6B4432D6">
            <wp:extent cx="5731510" cy="1177925"/>
            <wp:effectExtent l="0" t="0" r="2540" b="3175"/>
            <wp:docPr id="7" name="Kuva 7" descr="Grafische Benutzeroberfläche, Text, Anwendung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035B" w14:textId="77777777" w:rsidR="00DB2BC9" w:rsidRDefault="00DB2BC9" w:rsidP="00DB2BC9"/>
    <w:p w14:paraId="2F73837D" w14:textId="77777777" w:rsidR="00DB2BC9" w:rsidRPr="0070422C" w:rsidRDefault="00DB2BC9" w:rsidP="00DB2BC9"/>
    <w:p w14:paraId="5D4749A0" w14:textId="7D882C8C" w:rsidR="00DB2BC9" w:rsidRDefault="00DB2BC9" w:rsidP="005B472D">
      <w:pPr>
        <w:jc w:val="center"/>
        <w:rPr>
          <w:lang w:val="de"/>
        </w:rPr>
      </w:pPr>
      <w:r w:rsidRPr="0070422C">
        <w:rPr>
          <w:b/>
          <w:noProof/>
          <w:color w:val="049CCF"/>
          <w:sz w:val="29"/>
          <w:szCs w:val="29"/>
          <w:shd w:val="clear" w:color="auto" w:fill="FFFFFF"/>
          <w:lang w:val="de"/>
        </w:rPr>
        <w:drawing>
          <wp:inline distT="0" distB="0" distL="0" distR="0" wp14:anchorId="325F197B" wp14:editId="05614028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2C">
        <w:rPr>
          <w:color w:val="464646"/>
          <w:sz w:val="29"/>
          <w:szCs w:val="29"/>
          <w:lang w:val="de"/>
        </w:rPr>
        <w:br/>
      </w:r>
      <w:r w:rsidRPr="0070422C">
        <w:rPr>
          <w:color w:val="464646"/>
          <w:sz w:val="29"/>
          <w:szCs w:val="29"/>
          <w:shd w:val="clear" w:color="auto" w:fill="FFFFFF"/>
          <w:lang w:val="de"/>
        </w:rPr>
        <w:t xml:space="preserve">Dieses Werk ist lizenziert unter einer </w:t>
      </w:r>
      <w:hyperlink r:id="rId12" w:history="1">
        <w:r w:rsidRPr="0070422C">
          <w:rPr>
            <w:color w:val="049CCF"/>
            <w:sz w:val="29"/>
            <w:szCs w:val="29"/>
            <w:u w:val="single"/>
            <w:shd w:val="clear" w:color="auto" w:fill="FFFFFF"/>
            <w:lang w:val="de"/>
          </w:rPr>
          <w:t>Creative Commons Namensnennung-Weitergabe unter gleichen Bedingungen 4.0 International Lizenz.</w:t>
        </w:r>
      </w:hyperlink>
      <w:bookmarkEnd w:id="0"/>
    </w:p>
    <w:p w14:paraId="77C93904" w14:textId="7E45F7FB" w:rsidR="00773ABB" w:rsidRDefault="00773ABB" w:rsidP="005D5899">
      <w:pPr>
        <w:pStyle w:val="Otsikko1"/>
        <w:rPr>
          <w:b w:val="0"/>
          <w:lang w:val="hr-HR"/>
        </w:rPr>
      </w:pPr>
      <w:r>
        <w:rPr>
          <w:lang w:val="de"/>
        </w:rPr>
        <w:lastRenderedPageBreak/>
        <w:t>Magnetfeld</w:t>
      </w:r>
    </w:p>
    <w:p w14:paraId="4A222DBA" w14:textId="3ACE70D0" w:rsidR="00773ABB" w:rsidRDefault="00773ABB" w:rsidP="00773ABB">
      <w:pPr>
        <w:rPr>
          <w:lang w:val="hr-HR"/>
        </w:rPr>
      </w:pPr>
      <w:r w:rsidRPr="00773ABB">
        <w:rPr>
          <w:lang w:val="de"/>
        </w:rPr>
        <w:t xml:space="preserve">In dieser </w:t>
      </w:r>
      <w:r>
        <w:rPr>
          <w:lang w:val="de"/>
        </w:rPr>
        <w:t xml:space="preserve">Aufgabe </w:t>
      </w:r>
      <w:r w:rsidRPr="00773ABB">
        <w:rPr>
          <w:lang w:val="de"/>
        </w:rPr>
        <w:t>messen Sie mit</w:t>
      </w:r>
      <w:r w:rsidR="00B53A05">
        <w:rPr>
          <w:lang w:val="de"/>
        </w:rPr>
        <w:t xml:space="preserve"> </w:t>
      </w:r>
      <w:r>
        <w:rPr>
          <w:lang w:val="de"/>
        </w:rPr>
        <w:t xml:space="preserve">der </w:t>
      </w:r>
      <w:r w:rsidRPr="00773ABB">
        <w:rPr>
          <w:i/>
          <w:iCs/>
          <w:lang w:val="de"/>
        </w:rPr>
        <w:t>PhyPhox</w:t>
      </w:r>
      <w:r w:rsidR="00B53A05" w:rsidRPr="00B53A05">
        <w:rPr>
          <w:lang w:val="de"/>
        </w:rPr>
        <w:t>-App</w:t>
      </w:r>
      <w:r w:rsidRPr="00B53A05">
        <w:rPr>
          <w:lang w:val="de"/>
        </w:rPr>
        <w:t xml:space="preserve"> </w:t>
      </w:r>
      <w:r>
        <w:rPr>
          <w:lang w:val="de"/>
        </w:rPr>
        <w:t xml:space="preserve">das </w:t>
      </w:r>
      <w:r w:rsidR="00B53A05">
        <w:rPr>
          <w:lang w:val="de"/>
        </w:rPr>
        <w:t>Magnetfeld der Erde und</w:t>
      </w:r>
      <w:r>
        <w:rPr>
          <w:lang w:val="de"/>
        </w:rPr>
        <w:t xml:space="preserve"> das eines Permanentmagneten</w:t>
      </w:r>
      <w:r w:rsidR="00B53A05">
        <w:rPr>
          <w:lang w:val="de"/>
        </w:rPr>
        <w:t xml:space="preserve"> </w:t>
      </w:r>
      <w:r w:rsidRPr="00773ABB">
        <w:rPr>
          <w:lang w:val="de"/>
        </w:rPr>
        <w:t>und bestimmen, wie das Magnetfeld von der Entfernung zum Permanentmagneten abhängt.</w:t>
      </w:r>
    </w:p>
    <w:p w14:paraId="16133DE3" w14:textId="5D871FEB" w:rsidR="00773ABB" w:rsidRDefault="00773ABB" w:rsidP="005D5899">
      <w:pPr>
        <w:pStyle w:val="Otsikko2"/>
        <w:rPr>
          <w:b w:val="0"/>
        </w:rPr>
      </w:pPr>
      <w:r>
        <w:rPr>
          <w:lang w:val="de"/>
        </w:rPr>
        <w:t xml:space="preserve">I) </w:t>
      </w:r>
      <w:r w:rsidRPr="00773ABB">
        <w:rPr>
          <w:lang w:val="de"/>
        </w:rPr>
        <w:t>Messung des Erdmagnetfeldes</w:t>
      </w:r>
    </w:p>
    <w:p w14:paraId="23E060CD" w14:textId="5E6819F8" w:rsidR="00773ABB" w:rsidRPr="00773ABB" w:rsidRDefault="00773ABB" w:rsidP="00773ABB">
      <w:r w:rsidRPr="00773ABB">
        <w:rPr>
          <w:lang w:val="de"/>
        </w:rPr>
        <w:t>1. Verwenden Sie d</w:t>
      </w:r>
      <w:r w:rsidR="00B53A05">
        <w:rPr>
          <w:lang w:val="de"/>
        </w:rPr>
        <w:t>as „Magnetfeld“-tool in</w:t>
      </w:r>
      <w:r w:rsidRPr="00773ABB">
        <w:rPr>
          <w:lang w:val="de"/>
        </w:rPr>
        <w:t xml:space="preserve"> </w:t>
      </w:r>
      <w:r w:rsidRPr="00773ABB">
        <w:rPr>
          <w:i/>
          <w:iCs/>
          <w:lang w:val="de"/>
        </w:rPr>
        <w:t>PhyPhox</w:t>
      </w:r>
      <w:r w:rsidRPr="00773ABB">
        <w:rPr>
          <w:lang w:val="de"/>
        </w:rPr>
        <w:t xml:space="preserve">, um das Magnetfeld zu messen. Nehmen Sie </w:t>
      </w:r>
      <w:r w:rsidR="00B53A05">
        <w:rPr>
          <w:lang w:val="de"/>
        </w:rPr>
        <w:t xml:space="preserve">die </w:t>
      </w:r>
      <w:r w:rsidRPr="00773ABB">
        <w:rPr>
          <w:lang w:val="de"/>
        </w:rPr>
        <w:t>Messungen auf der</w:t>
      </w:r>
      <w:r w:rsidR="00B53A05">
        <w:rPr>
          <w:lang w:val="de"/>
        </w:rPr>
        <w:t xml:space="preserve"> </w:t>
      </w:r>
      <w:r>
        <w:rPr>
          <w:lang w:val="de"/>
        </w:rPr>
        <w:t xml:space="preserve">Registerkarte </w:t>
      </w:r>
      <w:r w:rsidR="0045185F">
        <w:rPr>
          <w:lang w:val="de"/>
        </w:rPr>
        <w:t>„</w:t>
      </w:r>
      <w:r w:rsidRPr="0045185F">
        <w:rPr>
          <w:lang w:val="de"/>
        </w:rPr>
        <w:t>Einfach</w:t>
      </w:r>
      <w:r w:rsidR="0045185F">
        <w:rPr>
          <w:lang w:val="de"/>
        </w:rPr>
        <w:t>“</w:t>
      </w:r>
      <w:r>
        <w:rPr>
          <w:lang w:val="de"/>
        </w:rPr>
        <w:t xml:space="preserve"> </w:t>
      </w:r>
      <w:r w:rsidR="00B53A05">
        <w:rPr>
          <w:lang w:val="de"/>
        </w:rPr>
        <w:t>vor.</w:t>
      </w:r>
      <w:r w:rsidRPr="00773ABB">
        <w:rPr>
          <w:lang w:val="de"/>
        </w:rPr>
        <w:t xml:space="preserve"> </w:t>
      </w:r>
      <w:r w:rsidR="00B53A05">
        <w:rPr>
          <w:lang w:val="de"/>
        </w:rPr>
        <w:t>W</w:t>
      </w:r>
      <w:r w:rsidRPr="00773ABB">
        <w:rPr>
          <w:lang w:val="de"/>
        </w:rPr>
        <w:t xml:space="preserve">elches Magnetfeld misst das </w:t>
      </w:r>
      <w:r>
        <w:rPr>
          <w:lang w:val="de"/>
        </w:rPr>
        <w:t>Mobiltelefon</w:t>
      </w:r>
      <w:r w:rsidR="00B53A05">
        <w:rPr>
          <w:lang w:val="de"/>
        </w:rPr>
        <w:t>, w</w:t>
      </w:r>
      <w:r w:rsidR="00B53A05" w:rsidRPr="00773ABB">
        <w:rPr>
          <w:lang w:val="de"/>
        </w:rPr>
        <w:t>enn Sie die Messung starten</w:t>
      </w:r>
      <w:r w:rsidRPr="00773ABB">
        <w:rPr>
          <w:lang w:val="de"/>
        </w:rPr>
        <w:t>?</w:t>
      </w:r>
    </w:p>
    <w:p w14:paraId="7A03A65A" w14:textId="77777777" w:rsidR="00773ABB" w:rsidRDefault="00773ABB" w:rsidP="00773ABB">
      <w:pPr>
        <w:rPr>
          <w:lang w:val="hr-HR"/>
        </w:rPr>
      </w:pPr>
    </w:p>
    <w:p w14:paraId="3AE6A833" w14:textId="55ED1741" w:rsid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>2. Der Sensor</w:t>
      </w:r>
      <w:r w:rsidR="00B53A05">
        <w:rPr>
          <w:lang w:val="de"/>
        </w:rPr>
        <w:t xml:space="preserve"> </w:t>
      </w:r>
      <w:r>
        <w:rPr>
          <w:lang w:val="de"/>
        </w:rPr>
        <w:t>im Mobiltelefon misst die Magnetfeldkomponenten in</w:t>
      </w:r>
      <w:r w:rsidR="00B53A05">
        <w:rPr>
          <w:lang w:val="de"/>
        </w:rPr>
        <w:t xml:space="preserve"> </w:t>
      </w:r>
      <m:oMath>
        <m:r>
          <w:rPr>
            <w:rFonts w:ascii="Cambria Math" w:hAnsi="Cambria Math"/>
            <w:lang w:val="hr-HR"/>
          </w:rPr>
          <m:t>x, y</m:t>
        </m:r>
      </m:oMath>
      <w:r w:rsidR="00B53A05">
        <w:rPr>
          <w:rFonts w:eastAsiaTheme="minorEastAsia"/>
          <w:lang w:val="hr-HR"/>
        </w:rPr>
        <w:t xml:space="preserve"> und</w:t>
      </w:r>
      <w:r>
        <w:rPr>
          <w:i/>
          <w:iCs/>
          <w:lang w:val="de"/>
        </w:rPr>
        <w:t xml:space="preserve"> </w:t>
      </w:r>
      <m:oMath>
        <m:r>
          <w:rPr>
            <w:rFonts w:ascii="Cambria Math" w:hAnsi="Cambria Math"/>
            <w:lang w:val="hr-HR"/>
          </w:rPr>
          <m:t>z</m:t>
        </m:r>
      </m:oMath>
      <w:r w:rsidR="00B53A05">
        <w:rPr>
          <w:lang w:val="de"/>
        </w:rPr>
        <w:t>-</w:t>
      </w:r>
      <w:r w:rsidRPr="00773ABB">
        <w:rPr>
          <w:lang w:val="de"/>
        </w:rPr>
        <w:t xml:space="preserve">Richtung und berechnet die </w:t>
      </w:r>
      <w:r>
        <w:rPr>
          <w:lang w:val="de"/>
        </w:rPr>
        <w:t>Gesamtgröße</w:t>
      </w:r>
      <w:r w:rsidRPr="00773ABB">
        <w:rPr>
          <w:lang w:val="de"/>
        </w:rPr>
        <w:t xml:space="preserve"> des Magnetfeldes als Vektorsumme der Feldkomponenten. Drehen Sie das Handy, um die </w:t>
      </w:r>
      <m:oMath>
        <m:r>
          <w:rPr>
            <w:rFonts w:ascii="Cambria Math" w:hAnsi="Cambria Math"/>
            <w:lang w:val="hr-HR"/>
          </w:rPr>
          <m:t>x, y</m:t>
        </m:r>
      </m:oMath>
      <w:r w:rsidR="00B53A05">
        <w:rPr>
          <w:lang w:val="de"/>
        </w:rPr>
        <w:t xml:space="preserve"> </w:t>
      </w:r>
      <w:r w:rsidR="00B53A05">
        <w:rPr>
          <w:rFonts w:eastAsiaTheme="minorEastAsia"/>
          <w:lang w:val="de"/>
        </w:rPr>
        <w:t xml:space="preserve">und </w:t>
      </w:r>
      <m:oMath>
        <m:r>
          <w:rPr>
            <w:rFonts w:ascii="Cambria Math" w:hAnsi="Cambria Math"/>
            <w:lang w:val="hr-HR"/>
          </w:rPr>
          <m:t>z</m:t>
        </m:r>
      </m:oMath>
      <w:r w:rsidR="00B53A05">
        <w:rPr>
          <w:rFonts w:eastAsiaTheme="minorEastAsia"/>
          <w:lang w:val="hr-HR"/>
        </w:rPr>
        <w:t>-</w:t>
      </w:r>
      <w:r w:rsidR="00B53A05" w:rsidRPr="00773ABB">
        <w:rPr>
          <w:lang w:val="de"/>
        </w:rPr>
        <w:t xml:space="preserve"> </w:t>
      </w:r>
      <w:r w:rsidRPr="00773ABB">
        <w:rPr>
          <w:lang w:val="de"/>
        </w:rPr>
        <w:t xml:space="preserve">Richtung zu finden und zeichnen Sie sie </w:t>
      </w:r>
      <w:r w:rsidR="00B53A05">
        <w:rPr>
          <w:lang w:val="de"/>
        </w:rPr>
        <w:t>im Bild ein</w:t>
      </w:r>
      <w:r w:rsidRPr="00773ABB">
        <w:rPr>
          <w:lang w:val="de"/>
        </w:rPr>
        <w:t>.</w:t>
      </w:r>
    </w:p>
    <w:p w14:paraId="3DCF76C8" w14:textId="22A4BB86" w:rsidR="00773ABB" w:rsidRDefault="00773ABB" w:rsidP="00773ABB">
      <w:pPr>
        <w:jc w:val="center"/>
        <w:rPr>
          <w:lang w:val="hr-HR"/>
        </w:rPr>
      </w:pPr>
    </w:p>
    <w:p w14:paraId="6175953A" w14:textId="17C464FE" w:rsidR="000F26BA" w:rsidRDefault="000F26BA" w:rsidP="00773ABB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24ED3055" wp14:editId="66D8ACBA">
            <wp:extent cx="3409245" cy="276415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067" cy="2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B0B8" w14:textId="77777777" w:rsidR="00773ABB" w:rsidRDefault="00773ABB" w:rsidP="00773ABB">
      <w:pPr>
        <w:jc w:val="both"/>
        <w:rPr>
          <w:lang w:val="hr-HR"/>
        </w:rPr>
      </w:pPr>
    </w:p>
    <w:p w14:paraId="25AD2143" w14:textId="0ED00D95" w:rsid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 xml:space="preserve">3. Bestimmen Sie die </w:t>
      </w:r>
      <w:r>
        <w:rPr>
          <w:lang w:val="de"/>
        </w:rPr>
        <w:t>Größe</w:t>
      </w:r>
      <w:r w:rsidRPr="00773ABB">
        <w:rPr>
          <w:lang w:val="de"/>
        </w:rPr>
        <w:t xml:space="preserve"> des Erdmagnetfeldes und schätzen Sie den Messfehler.</w:t>
      </w:r>
      <w:r w:rsidR="00B53A05">
        <w:rPr>
          <w:lang w:val="de"/>
        </w:rPr>
        <w:t xml:space="preserve"> </w:t>
      </w:r>
      <w:r>
        <w:rPr>
          <w:lang w:val="de"/>
        </w:rPr>
        <w:t>Wie</w:t>
      </w:r>
      <w:r w:rsidRPr="00773ABB">
        <w:rPr>
          <w:lang w:val="de"/>
        </w:rPr>
        <w:t xml:space="preserve"> sind Sie zu dem geschätzten Fehler gekommen</w:t>
      </w:r>
      <w:r>
        <w:rPr>
          <w:lang w:val="de"/>
        </w:rPr>
        <w:t>?</w:t>
      </w:r>
    </w:p>
    <w:p w14:paraId="7DE1D6AF" w14:textId="3F45A8FD" w:rsidR="00773ABB" w:rsidRDefault="00773ABB" w:rsidP="00773ABB">
      <w:pPr>
        <w:jc w:val="both"/>
        <w:rPr>
          <w:lang w:val="hr-HR"/>
        </w:rPr>
      </w:pPr>
    </w:p>
    <w:p w14:paraId="6E70C933" w14:textId="77777777" w:rsidR="00773ABB" w:rsidRDefault="00773ABB" w:rsidP="00773ABB">
      <w:pPr>
        <w:jc w:val="both"/>
        <w:rPr>
          <w:lang w:val="hr-HR"/>
        </w:rPr>
      </w:pPr>
    </w:p>
    <w:p w14:paraId="5BF6057D" w14:textId="28A3601B" w:rsid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 xml:space="preserve">4. Bestimmen Sie die Richtung des Erdmagnetfeldes. Wenn Sie die Richtung des Magnetfeldes </w:t>
      </w:r>
      <w:r w:rsidR="00B53A05">
        <w:rPr>
          <w:lang w:val="de"/>
        </w:rPr>
        <w:t>gefunden haben</w:t>
      </w:r>
      <w:r w:rsidRPr="00773ABB">
        <w:rPr>
          <w:lang w:val="de"/>
        </w:rPr>
        <w:t>, zeigen Sie mit dem Finger in diese Richtung. Wenn Sie und</w:t>
      </w:r>
      <w:r w:rsidR="00B53A05">
        <w:rPr>
          <w:lang w:val="de"/>
        </w:rPr>
        <w:t xml:space="preserve"> </w:t>
      </w:r>
      <w:r w:rsidRPr="00773ABB">
        <w:rPr>
          <w:lang w:val="de"/>
        </w:rPr>
        <w:t>alle</w:t>
      </w:r>
      <w:r>
        <w:rPr>
          <w:lang w:val="de"/>
        </w:rPr>
        <w:t xml:space="preserve"> Ihre</w:t>
      </w:r>
      <w:r w:rsidRPr="00773ABB">
        <w:rPr>
          <w:lang w:val="de"/>
        </w:rPr>
        <w:t xml:space="preserve"> </w:t>
      </w:r>
      <w:r w:rsidR="00B53A05">
        <w:rPr>
          <w:lang w:val="de"/>
        </w:rPr>
        <w:t>Kommilitonen</w:t>
      </w:r>
      <w:r w:rsidRPr="00773ABB">
        <w:rPr>
          <w:lang w:val="de"/>
        </w:rPr>
        <w:t xml:space="preserve"> </w:t>
      </w:r>
      <w:r w:rsidR="00B53A05">
        <w:rPr>
          <w:lang w:val="de"/>
        </w:rPr>
        <w:t>die Richtung anzeigen</w:t>
      </w:r>
      <w:r w:rsidRPr="00773ABB">
        <w:rPr>
          <w:lang w:val="de"/>
        </w:rPr>
        <w:t>, machen Sie ein Gruppenfoto und hängen Sie es an</w:t>
      </w:r>
      <w:r w:rsidR="00B53A05">
        <w:rPr>
          <w:lang w:val="de"/>
        </w:rPr>
        <w:t xml:space="preserve"> die Datei an</w:t>
      </w:r>
      <w:r w:rsidRPr="00773ABB">
        <w:rPr>
          <w:lang w:val="de"/>
        </w:rPr>
        <w:t>.</w:t>
      </w:r>
      <w:r>
        <w:rPr>
          <w:lang w:val="de"/>
        </w:rPr>
        <w:t xml:space="preserve"> </w:t>
      </w:r>
    </w:p>
    <w:p w14:paraId="3E2C9310" w14:textId="6BDFDA6B" w:rsidR="00773ABB" w:rsidRDefault="00773ABB" w:rsidP="00773ABB">
      <w:pPr>
        <w:rPr>
          <w:b/>
          <w:bCs/>
          <w:lang w:val="hr-HR"/>
        </w:rPr>
      </w:pPr>
    </w:p>
    <w:p w14:paraId="05CB396E" w14:textId="77777777" w:rsidR="00DB2BC9" w:rsidRDefault="00DB2BC9" w:rsidP="00773ABB">
      <w:pPr>
        <w:rPr>
          <w:b/>
          <w:bCs/>
          <w:lang w:val="hr-HR"/>
        </w:rPr>
      </w:pPr>
    </w:p>
    <w:p w14:paraId="2D74E6D7" w14:textId="0927CA98" w:rsidR="00773ABB" w:rsidRDefault="00773ABB" w:rsidP="005D5899">
      <w:pPr>
        <w:pStyle w:val="Otsikko2"/>
        <w:rPr>
          <w:lang w:val="hr-HR"/>
        </w:rPr>
      </w:pPr>
      <w:r>
        <w:rPr>
          <w:lang w:val="de"/>
        </w:rPr>
        <w:lastRenderedPageBreak/>
        <w:t xml:space="preserve">II) Messung des Magnetfeldes </w:t>
      </w:r>
      <w:r w:rsidR="00B53A05">
        <w:rPr>
          <w:lang w:val="de"/>
        </w:rPr>
        <w:t>eines</w:t>
      </w:r>
      <w:r w:rsidRPr="00773ABB">
        <w:rPr>
          <w:lang w:val="de"/>
        </w:rPr>
        <w:t xml:space="preserve"> </w:t>
      </w:r>
      <w:r w:rsidR="00B53A05">
        <w:rPr>
          <w:lang w:val="de"/>
        </w:rPr>
        <w:t>Permanentm</w:t>
      </w:r>
      <w:r w:rsidRPr="00773ABB">
        <w:rPr>
          <w:lang w:val="de"/>
        </w:rPr>
        <w:t xml:space="preserve">agneten </w:t>
      </w:r>
    </w:p>
    <w:p w14:paraId="78C88950" w14:textId="77777777" w:rsidR="00773ABB" w:rsidRDefault="00773ABB" w:rsidP="00773ABB">
      <w:pPr>
        <w:rPr>
          <w:lang w:val="hr-HR"/>
        </w:rPr>
      </w:pPr>
    </w:p>
    <w:p w14:paraId="4842C507" w14:textId="5693F006" w:rsidR="00773ABB" w:rsidRPr="00773ABB" w:rsidRDefault="00773ABB" w:rsidP="00773ABB">
      <w:pPr>
        <w:rPr>
          <w:b/>
          <w:bCs/>
          <w:lang w:val="hr-HR"/>
        </w:rPr>
      </w:pPr>
      <w:r w:rsidRPr="00773ABB">
        <w:rPr>
          <w:b/>
          <w:bCs/>
          <w:lang w:val="de"/>
        </w:rPr>
        <w:t>Forschungsfrage:</w:t>
      </w:r>
    </w:p>
    <w:p w14:paraId="377CCE18" w14:textId="448D8339" w:rsidR="00773ABB" w:rsidRDefault="00773ABB" w:rsidP="00773ABB">
      <w:pPr>
        <w:rPr>
          <w:b/>
          <w:bCs/>
          <w:lang w:val="hr-HR"/>
        </w:rPr>
      </w:pPr>
      <w:r w:rsidRPr="00773ABB">
        <w:rPr>
          <w:b/>
          <w:bCs/>
          <w:lang w:val="de"/>
        </w:rPr>
        <w:t>Wie hängt das Magnetfeld eines Permanentmagneten von der Entfernung zum Permanentmagneten ab?</w:t>
      </w:r>
    </w:p>
    <w:p w14:paraId="635BE938" w14:textId="6D1AC9F3" w:rsidR="00773ABB" w:rsidRDefault="00B53A05" w:rsidP="00773ABB">
      <w:pPr>
        <w:rPr>
          <w:lang w:val="hr-HR"/>
        </w:rPr>
      </w:pPr>
      <w:r>
        <w:rPr>
          <w:lang w:val="de"/>
        </w:rPr>
        <w:t>Benötigtes Equipment</w:t>
      </w:r>
      <w:r w:rsidR="00773ABB" w:rsidRPr="00773ABB">
        <w:rPr>
          <w:lang w:val="de"/>
        </w:rPr>
        <w:t xml:space="preserve">: Mobiltelefon mit </w:t>
      </w:r>
      <w:r w:rsidR="00773ABB" w:rsidRPr="00773ABB">
        <w:rPr>
          <w:i/>
          <w:iCs/>
          <w:lang w:val="de"/>
        </w:rPr>
        <w:t>Phyphox</w:t>
      </w:r>
      <w:r w:rsidR="00773ABB">
        <w:rPr>
          <w:lang w:val="de"/>
        </w:rPr>
        <w:t>,</w:t>
      </w:r>
      <w:r>
        <w:rPr>
          <w:lang w:val="de"/>
        </w:rPr>
        <w:t xml:space="preserve"> </w:t>
      </w:r>
      <w:r w:rsidR="00773ABB" w:rsidRPr="00773ABB">
        <w:rPr>
          <w:lang w:val="de"/>
        </w:rPr>
        <w:t>Permanentmagnet, Papier, Stift, Lineal</w:t>
      </w:r>
      <w:r w:rsidR="00773ABB">
        <w:rPr>
          <w:lang w:val="de"/>
        </w:rPr>
        <w:t>.</w:t>
      </w:r>
    </w:p>
    <w:p w14:paraId="1C264ED3" w14:textId="37C2667D" w:rsidR="00773ABB" w:rsidRDefault="00773ABB" w:rsidP="00773ABB">
      <w:pPr>
        <w:rPr>
          <w:lang w:val="hr-HR"/>
        </w:rPr>
      </w:pPr>
      <w:r w:rsidRPr="00773ABB">
        <w:rPr>
          <w:lang w:val="de"/>
        </w:rPr>
        <w:t xml:space="preserve">Entwerfen Sie ein Experiment, um zu bestimmen, wie das Magnetfeld von der Entfernung vom Magneten abhängt. Bevor Sie mit dem Sammeln und Analysieren von Messdaten beginnen, beantworten Sie die </w:t>
      </w:r>
      <w:r>
        <w:rPr>
          <w:lang w:val="de"/>
        </w:rPr>
        <w:t>folgenden</w:t>
      </w:r>
      <w:r w:rsidR="00B53A05">
        <w:rPr>
          <w:lang w:val="de"/>
        </w:rPr>
        <w:t xml:space="preserve"> </w:t>
      </w:r>
      <w:r w:rsidRPr="00773ABB">
        <w:rPr>
          <w:lang w:val="de"/>
        </w:rPr>
        <w:t>Fragen:</w:t>
      </w:r>
    </w:p>
    <w:p w14:paraId="7F71346F" w14:textId="0A0B3D88" w:rsidR="00773ABB" w:rsidRPr="00773ABB" w:rsidRDefault="00773ABB" w:rsidP="00773ABB">
      <w:pPr>
        <w:rPr>
          <w:lang w:val="hr-HR"/>
        </w:rPr>
      </w:pPr>
      <w:r w:rsidRPr="00773ABB">
        <w:rPr>
          <w:lang w:val="de"/>
        </w:rPr>
        <w:t>Was möchte ich</w:t>
      </w:r>
      <w:r w:rsidR="00B53A05">
        <w:rPr>
          <w:lang w:val="de"/>
        </w:rPr>
        <w:t xml:space="preserve"> </w:t>
      </w:r>
      <w:r w:rsidRPr="00773ABB">
        <w:rPr>
          <w:lang w:val="de"/>
        </w:rPr>
        <w:t>mit diesem Experiment</w:t>
      </w:r>
      <w:r>
        <w:rPr>
          <w:lang w:val="de"/>
        </w:rPr>
        <w:t xml:space="preserve"> testen?</w:t>
      </w:r>
    </w:p>
    <w:p w14:paraId="34F580C2" w14:textId="77777777" w:rsidR="00773ABB" w:rsidRPr="00773ABB" w:rsidRDefault="00773ABB" w:rsidP="00773ABB">
      <w:pPr>
        <w:rPr>
          <w:lang w:val="hr-HR"/>
        </w:rPr>
      </w:pPr>
    </w:p>
    <w:p w14:paraId="495964D3" w14:textId="77777777" w:rsidR="00773ABB" w:rsidRPr="00773ABB" w:rsidRDefault="00773ABB" w:rsidP="00773ABB">
      <w:pPr>
        <w:rPr>
          <w:lang w:val="hr-HR"/>
        </w:rPr>
      </w:pPr>
    </w:p>
    <w:p w14:paraId="057DBE09" w14:textId="7CC6D64A" w:rsidR="00773ABB" w:rsidRPr="00773ABB" w:rsidRDefault="00773ABB" w:rsidP="00773ABB">
      <w:pPr>
        <w:rPr>
          <w:lang w:val="hr-HR"/>
        </w:rPr>
      </w:pPr>
      <w:r w:rsidRPr="00773ABB">
        <w:rPr>
          <w:lang w:val="de"/>
        </w:rPr>
        <w:t>Was ist meine Vorhersage?</w:t>
      </w:r>
    </w:p>
    <w:p w14:paraId="43F00868" w14:textId="77777777" w:rsidR="00773ABB" w:rsidRPr="00773ABB" w:rsidRDefault="00773ABB" w:rsidP="00773ABB">
      <w:pPr>
        <w:rPr>
          <w:lang w:val="hr-HR"/>
        </w:rPr>
      </w:pPr>
    </w:p>
    <w:p w14:paraId="6A7F4CE7" w14:textId="77777777" w:rsidR="00773ABB" w:rsidRPr="00773ABB" w:rsidRDefault="00773ABB" w:rsidP="00773ABB">
      <w:pPr>
        <w:rPr>
          <w:lang w:val="hr-HR"/>
        </w:rPr>
      </w:pPr>
    </w:p>
    <w:p w14:paraId="30B632EE" w14:textId="77777777" w:rsidR="00773ABB" w:rsidRPr="00773ABB" w:rsidRDefault="00773ABB" w:rsidP="00773ABB">
      <w:pPr>
        <w:rPr>
          <w:lang w:val="hr-HR"/>
        </w:rPr>
      </w:pPr>
      <w:r w:rsidRPr="00773ABB">
        <w:rPr>
          <w:lang w:val="de"/>
        </w:rPr>
        <w:t>Welche physikalischen Größen muss ich messen?</w:t>
      </w:r>
    </w:p>
    <w:p w14:paraId="58CC9559" w14:textId="77777777" w:rsidR="00773ABB" w:rsidRPr="00773ABB" w:rsidRDefault="00773ABB" w:rsidP="00773ABB">
      <w:pPr>
        <w:rPr>
          <w:lang w:val="hr-HR"/>
        </w:rPr>
      </w:pPr>
    </w:p>
    <w:p w14:paraId="3B8A5CB6" w14:textId="77777777" w:rsidR="00773ABB" w:rsidRPr="00773ABB" w:rsidRDefault="00773ABB" w:rsidP="00773ABB">
      <w:pPr>
        <w:rPr>
          <w:lang w:val="hr-HR"/>
        </w:rPr>
      </w:pPr>
    </w:p>
    <w:p w14:paraId="461382BD" w14:textId="77777777" w:rsidR="00773ABB" w:rsidRPr="00773ABB" w:rsidRDefault="00773ABB" w:rsidP="00773ABB">
      <w:pPr>
        <w:rPr>
          <w:lang w:val="hr-HR"/>
        </w:rPr>
      </w:pPr>
      <w:r w:rsidRPr="00773ABB">
        <w:rPr>
          <w:lang w:val="de"/>
        </w:rPr>
        <w:t>Wie messe ich diese physikalischen Größen?</w:t>
      </w:r>
    </w:p>
    <w:p w14:paraId="758B7794" w14:textId="77777777" w:rsidR="00773ABB" w:rsidRPr="00773ABB" w:rsidRDefault="00773ABB" w:rsidP="00773ABB">
      <w:pPr>
        <w:rPr>
          <w:lang w:val="hr-HR"/>
        </w:rPr>
      </w:pPr>
    </w:p>
    <w:p w14:paraId="027770B1" w14:textId="77777777" w:rsidR="00773ABB" w:rsidRPr="00773ABB" w:rsidRDefault="00773ABB" w:rsidP="00773ABB">
      <w:pPr>
        <w:rPr>
          <w:lang w:val="hr-HR"/>
        </w:rPr>
      </w:pPr>
    </w:p>
    <w:p w14:paraId="3B2AD698" w14:textId="77777777" w:rsidR="00773ABB" w:rsidRPr="00773ABB" w:rsidRDefault="00773ABB" w:rsidP="00773ABB">
      <w:pPr>
        <w:rPr>
          <w:lang w:val="hr-HR"/>
        </w:rPr>
      </w:pPr>
      <w:r w:rsidRPr="00773ABB">
        <w:rPr>
          <w:lang w:val="de"/>
        </w:rPr>
        <w:t>Wie zeichne ich die Messdaten auf?</w:t>
      </w:r>
    </w:p>
    <w:p w14:paraId="75776A12" w14:textId="77777777" w:rsidR="00773ABB" w:rsidRPr="00773ABB" w:rsidRDefault="00773ABB" w:rsidP="00773ABB">
      <w:pPr>
        <w:rPr>
          <w:lang w:val="hr-HR"/>
        </w:rPr>
      </w:pPr>
    </w:p>
    <w:p w14:paraId="012D381E" w14:textId="77777777" w:rsidR="00773ABB" w:rsidRPr="00773ABB" w:rsidRDefault="00773ABB" w:rsidP="00773ABB">
      <w:pPr>
        <w:rPr>
          <w:lang w:val="hr-HR"/>
        </w:rPr>
      </w:pPr>
    </w:p>
    <w:p w14:paraId="130733BD" w14:textId="3CE3ECF4" w:rsidR="00773ABB" w:rsidRDefault="00773ABB" w:rsidP="00773ABB">
      <w:pPr>
        <w:rPr>
          <w:lang w:val="hr-HR"/>
        </w:rPr>
      </w:pPr>
      <w:r w:rsidRPr="00773ABB">
        <w:rPr>
          <w:lang w:val="de"/>
        </w:rPr>
        <w:t xml:space="preserve">Wie sieht </w:t>
      </w:r>
      <w:r w:rsidR="00B53A05">
        <w:rPr>
          <w:lang w:val="de"/>
        </w:rPr>
        <w:t>der</w:t>
      </w:r>
      <w:r w:rsidRPr="00773ABB">
        <w:rPr>
          <w:lang w:val="de"/>
        </w:rPr>
        <w:t xml:space="preserve"> Versuchsaufbau aus? (Beschreibung oder Bild)</w:t>
      </w:r>
    </w:p>
    <w:p w14:paraId="165884AC" w14:textId="77777777" w:rsidR="00773ABB" w:rsidRDefault="00773ABB" w:rsidP="00773ABB">
      <w:pPr>
        <w:rPr>
          <w:lang w:val="hr-HR"/>
        </w:rPr>
      </w:pPr>
    </w:p>
    <w:p w14:paraId="109676B6" w14:textId="20F963FB" w:rsid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 xml:space="preserve">5. </w:t>
      </w:r>
      <w:r w:rsidR="00B53A05">
        <w:rPr>
          <w:lang w:val="de"/>
        </w:rPr>
        <w:t>Stellen</w:t>
      </w:r>
      <w:r w:rsidRPr="00773ABB">
        <w:rPr>
          <w:lang w:val="de"/>
        </w:rPr>
        <w:t xml:space="preserve"> Sie die erhaltenen Messungen als Tabelle und </w:t>
      </w:r>
      <w:r w:rsidR="00B53A05">
        <w:rPr>
          <w:lang w:val="de"/>
        </w:rPr>
        <w:t xml:space="preserve">als </w:t>
      </w:r>
      <w:r w:rsidRPr="00773ABB">
        <w:rPr>
          <w:lang w:val="de"/>
        </w:rPr>
        <w:t>Grafik der Abhängigkeit des Magnetfeldes von der Entfernung vom Magneten</w:t>
      </w:r>
      <w:r w:rsidR="0045185F">
        <w:rPr>
          <w:lang w:val="de"/>
        </w:rPr>
        <w:t xml:space="preserve"> dar, die Sie</w:t>
      </w:r>
      <w:r w:rsidRPr="00773ABB">
        <w:rPr>
          <w:lang w:val="de"/>
        </w:rPr>
        <w:t xml:space="preserve"> in </w:t>
      </w:r>
      <w:r w:rsidRPr="00773ABB">
        <w:rPr>
          <w:i/>
          <w:iCs/>
          <w:lang w:val="de"/>
        </w:rPr>
        <w:t>Excel</w:t>
      </w:r>
      <w:r w:rsidR="0045185F">
        <w:rPr>
          <w:lang w:val="de"/>
        </w:rPr>
        <w:t xml:space="preserve"> erstellt haben.</w:t>
      </w:r>
    </w:p>
    <w:p w14:paraId="7754EE5E" w14:textId="77777777" w:rsidR="00773ABB" w:rsidRDefault="00773ABB" w:rsidP="00773ABB">
      <w:pPr>
        <w:jc w:val="both"/>
        <w:rPr>
          <w:lang w:val="hr-HR"/>
        </w:rPr>
      </w:pPr>
    </w:p>
    <w:p w14:paraId="70A2CA20" w14:textId="53B44A3F" w:rsid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 xml:space="preserve">6. Können Sie aus der erhaltenen Grafik schließen, wie das Magnetfeld von der Entfernung vom Magneten </w:t>
      </w:r>
      <w:r w:rsidR="00B53A05">
        <w:rPr>
          <w:lang w:val="de"/>
        </w:rPr>
        <w:t>abhängt</w:t>
      </w:r>
      <w:r w:rsidR="0045185F">
        <w:rPr>
          <w:lang w:val="de"/>
        </w:rPr>
        <w:t>?</w:t>
      </w:r>
    </w:p>
    <w:p w14:paraId="30312EF4" w14:textId="77777777" w:rsidR="00773ABB" w:rsidRDefault="00773ABB" w:rsidP="00773ABB">
      <w:pPr>
        <w:jc w:val="both"/>
        <w:rPr>
          <w:lang w:val="hr-HR"/>
        </w:rPr>
      </w:pPr>
    </w:p>
    <w:p w14:paraId="070A522A" w14:textId="1E8A2CAE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lastRenderedPageBreak/>
        <w:t>Um zu bestimmen, wie das Magnetfeld eines Permanentmagneten vom Abstand zum Permanentmagneten abhängt,</w:t>
      </w:r>
      <w:r>
        <w:rPr>
          <w:lang w:val="de"/>
        </w:rPr>
        <w:t xml:space="preserve"> muss die Gleichung linear sein.</w:t>
      </w:r>
    </w:p>
    <w:p w14:paraId="31FEBBC6" w14:textId="1DA9ED0C" w:rsidR="00773ABB" w:rsidRDefault="00773ABB" w:rsidP="00B53A05">
      <w:pPr>
        <w:rPr>
          <w:rFonts w:eastAsiaTheme="minorEastAsia"/>
          <w:lang w:val="hr-HR"/>
        </w:rPr>
      </w:pPr>
      <w:r w:rsidRPr="00773ABB">
        <w:rPr>
          <w:lang w:val="de"/>
        </w:rPr>
        <w:t xml:space="preserve">Das Magnetfeld </w:t>
      </w:r>
      <m:oMath>
        <m:r>
          <w:rPr>
            <w:rFonts w:ascii="Cambria Math" w:hAnsi="Cambria Math"/>
            <w:lang w:val="hr-HR"/>
          </w:rPr>
          <m:t>B</m:t>
        </m:r>
      </m:oMath>
      <w:r w:rsidR="00B53A05">
        <w:rPr>
          <w:lang w:val="de"/>
        </w:rPr>
        <w:t xml:space="preserve"> </w:t>
      </w:r>
      <w:r w:rsidRPr="00773ABB">
        <w:rPr>
          <w:lang w:val="de"/>
        </w:rPr>
        <w:t>des Permanentmagneten entlang der Symmetrieachse ist proportional zu</w:t>
      </w:r>
      <w:r w:rsidR="00B53A05">
        <w:rPr>
          <w:lang w:val="d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hr-HR"/>
              </w:rPr>
            </m:ctrlPr>
          </m:sSupPr>
          <m:e>
            <m:r>
              <w:rPr>
                <w:rFonts w:ascii="Cambria Math" w:hAnsi="Cambria Math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lang w:val="hr-HR"/>
              </w:rPr>
              <m:t>n</m:t>
            </m:r>
          </m:sup>
        </m:sSup>
      </m:oMath>
    </w:p>
    <w:p w14:paraId="39E67467" w14:textId="77777777" w:rsidR="00B50946" w:rsidRDefault="00B50946" w:rsidP="00B50946">
      <w:pPr>
        <w:rPr>
          <w:lang w:val="hr-HR"/>
        </w:rPr>
      </w:pPr>
      <m:oMathPara>
        <m:oMath>
          <m:r>
            <w:rPr>
              <w:rFonts w:ascii="Cambria Math" w:hAnsi="Cambria Math"/>
              <w:lang w:val="hr-HR"/>
            </w:rPr>
            <m:t xml:space="preserve">B= </m:t>
          </m:r>
          <m:f>
            <m:fPr>
              <m:ctrlPr>
                <w:rPr>
                  <w:rFonts w:ascii="Cambria Math" w:hAnsi="Cambria Math"/>
                  <w:i/>
                  <w:lang w:val="hr-H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hr-H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hr-HR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lang w:val="hr-HR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hr-HR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hr-H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hr-HR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hr-HR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  <w:lang w:val="hr-HR"/>
                </w:rPr>
                <m:t>2π</m:t>
              </m:r>
            </m:den>
          </m:f>
          <m:r>
            <w:rPr>
              <w:rFonts w:ascii="Cambria Math" w:eastAsiaTheme="minorEastAsia" w:hAnsi="Cambria Math"/>
              <w:lang w:val="hr-HR"/>
            </w:rPr>
            <m:t>,</m:t>
          </m:r>
        </m:oMath>
      </m:oMathPara>
    </w:p>
    <w:p w14:paraId="14A28574" w14:textId="77777777" w:rsidR="00B50946" w:rsidRPr="00773ABB" w:rsidRDefault="00B50946" w:rsidP="00773ABB">
      <w:pPr>
        <w:jc w:val="both"/>
        <w:rPr>
          <w:lang w:val="hr-HR"/>
        </w:rPr>
      </w:pPr>
    </w:p>
    <w:p w14:paraId="1BC16567" w14:textId="6A237200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 xml:space="preserve">wobei </w:t>
      </w:r>
      <m:oMath>
        <m:sSub>
          <m:sSubPr>
            <m:ctrlPr>
              <w:rPr>
                <w:rFonts w:ascii="Cambria Math" w:hAnsi="Cambria Math"/>
                <w:i/>
                <w:lang w:val="hr-HR"/>
              </w:rPr>
            </m:ctrlPr>
          </m:sSubPr>
          <m:e>
            <m:r>
              <w:rPr>
                <w:rFonts w:ascii="Cambria Math" w:hAnsi="Cambria Math"/>
                <w:lang w:val="hr-HR"/>
              </w:rPr>
              <m:t>μ</m:t>
            </m:r>
          </m:e>
          <m:sub>
            <m:r>
              <w:rPr>
                <w:rFonts w:ascii="Cambria Math" w:hAnsi="Cambria Math"/>
                <w:lang w:val="hr-HR"/>
              </w:rPr>
              <m:t>0</m:t>
            </m:r>
          </m:sub>
        </m:sSub>
        <m:r>
          <w:rPr>
            <w:rFonts w:ascii="Cambria Math" w:hAnsi="Cambria Math"/>
            <w:lang w:val="hr-HR"/>
          </w:rPr>
          <m:t>=4π∙</m:t>
        </m:r>
        <m:sSup>
          <m:sSupPr>
            <m:ctrlPr>
              <w:rPr>
                <w:rFonts w:ascii="Cambria Math" w:hAnsi="Cambria Math"/>
                <w:i/>
                <w:lang w:val="hr-HR"/>
              </w:rPr>
            </m:ctrlPr>
          </m:sSupPr>
          <m:e>
            <m:r>
              <w:rPr>
                <w:rFonts w:ascii="Cambria Math" w:hAnsi="Cambria Math"/>
                <w:lang w:val="hr-HR"/>
              </w:rPr>
              <m:t>10</m:t>
            </m:r>
          </m:e>
          <m:sup>
            <m:r>
              <w:rPr>
                <w:rFonts w:ascii="Cambria Math" w:hAnsi="Cambria Math"/>
                <w:lang w:val="hr-HR"/>
              </w:rPr>
              <m:t>-7</m:t>
            </m:r>
          </m:sup>
        </m:sSup>
        <m:f>
          <m:fPr>
            <m:ctrlPr>
              <w:rPr>
                <w:rFonts w:ascii="Cambria Math" w:hAnsi="Cambria Math"/>
                <w:iCs/>
                <w:lang w:val="hr-H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hr-HR"/>
              </w:rPr>
              <m:t>Tm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hr-HR"/>
              </w:rPr>
              <m:t>A</m:t>
            </m:r>
          </m:den>
        </m:f>
      </m:oMath>
      <w:r w:rsidR="00B50946">
        <w:rPr>
          <w:lang w:val="de"/>
        </w:rPr>
        <w:t xml:space="preserve"> die </w:t>
      </w:r>
      <w:r w:rsidRPr="00773ABB">
        <w:rPr>
          <w:lang w:val="de"/>
        </w:rPr>
        <w:t>Vakuumpermeabilität ist,</w:t>
      </w:r>
      <w:r w:rsidR="00B53A05">
        <w:rPr>
          <w:lang w:val="de"/>
        </w:rPr>
        <w:t xml:space="preserve"> </w:t>
      </w:r>
      <m:oMath>
        <m:r>
          <w:rPr>
            <w:rFonts w:ascii="Cambria Math" w:hAnsi="Cambria Math"/>
            <w:lang w:val="hr-HR"/>
          </w:rPr>
          <m:t>m</m:t>
        </m:r>
      </m:oMath>
      <w:r w:rsidRPr="00773ABB">
        <w:rPr>
          <w:lang w:val="de"/>
        </w:rPr>
        <w:t xml:space="preserve"> das magnetische Moment und </w:t>
      </w:r>
      <m:oMath>
        <m:r>
          <w:rPr>
            <w:rFonts w:ascii="Cambria Math" w:hAnsi="Cambria Math"/>
            <w:lang w:val="hr-HR"/>
          </w:rPr>
          <m:t>x</m:t>
        </m:r>
      </m:oMath>
      <w:r w:rsidR="00B53A05">
        <w:rPr>
          <w:lang w:val="de"/>
        </w:rPr>
        <w:t xml:space="preserve"> </w:t>
      </w:r>
      <w:r w:rsidRPr="00773ABB">
        <w:rPr>
          <w:lang w:val="de"/>
        </w:rPr>
        <w:t>der Abstand vom Permanentmagneten.</w:t>
      </w:r>
    </w:p>
    <w:p w14:paraId="655BD431" w14:textId="1AE76A3F" w:rsidR="00773ABB" w:rsidRDefault="00773ABB" w:rsidP="00B53A05">
      <w:pPr>
        <w:rPr>
          <w:lang w:val="hr-HR"/>
        </w:rPr>
      </w:pPr>
      <w:r w:rsidRPr="00773ABB">
        <w:rPr>
          <w:lang w:val="de"/>
        </w:rPr>
        <w:t>Da</w:t>
      </w:r>
      <w:r w:rsidR="00B53A05">
        <w:rPr>
          <w:lang w:val="de"/>
        </w:rPr>
        <w:t xml:space="preserve"> </w:t>
      </w:r>
      <m:oMath>
        <m:r>
          <w:rPr>
            <w:rFonts w:ascii="Cambria Math" w:hAnsi="Cambria Math"/>
            <w:lang w:val="hr-HR"/>
          </w:rPr>
          <m:t>B</m:t>
        </m:r>
      </m:oMath>
      <w:r w:rsidRPr="00773ABB">
        <w:rPr>
          <w:lang w:val="de"/>
        </w:rPr>
        <w:t xml:space="preserve"> proportional zu</w:t>
      </w:r>
      <w:r w:rsidR="00B53A05">
        <w:rPr>
          <w:lang w:val="d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hr-HR"/>
              </w:rPr>
            </m:ctrlPr>
          </m:sSupPr>
          <m:e>
            <m:r>
              <w:rPr>
                <w:rFonts w:ascii="Cambria Math" w:hAnsi="Cambria Math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lang w:val="hr-HR"/>
              </w:rPr>
              <m:t>n</m:t>
            </m:r>
          </m:sup>
        </m:sSup>
      </m:oMath>
      <w:r w:rsidRPr="00773ABB">
        <w:rPr>
          <w:lang w:val="de"/>
        </w:rPr>
        <w:t xml:space="preserve"> ist, </w:t>
      </w:r>
      <w:r w:rsidR="00B53A05">
        <w:rPr>
          <w:lang w:val="de"/>
        </w:rPr>
        <w:t xml:space="preserve">ist die </w:t>
      </w:r>
      <w:r w:rsidRPr="00773ABB">
        <w:rPr>
          <w:lang w:val="de"/>
        </w:rPr>
        <w:t>Funktion</w:t>
      </w:r>
      <w:r w:rsidR="00B53A05">
        <w:rPr>
          <w:lang w:val="de"/>
        </w:rPr>
        <w:t xml:space="preserve"> nicht linear</w:t>
      </w:r>
      <w:r w:rsidRPr="00773ABB">
        <w:rPr>
          <w:lang w:val="de"/>
        </w:rPr>
        <w:t xml:space="preserve">. Durch </w:t>
      </w:r>
      <w:r w:rsidR="00B53A05">
        <w:rPr>
          <w:lang w:val="de"/>
        </w:rPr>
        <w:t>Logarithmieren</w:t>
      </w:r>
      <w:r w:rsidRPr="00773ABB">
        <w:rPr>
          <w:lang w:val="de"/>
        </w:rPr>
        <w:t xml:space="preserve"> der Gleichung können wir sie linearisieren und erhalten einen Ausdruck </w:t>
      </w:r>
      <w:r w:rsidR="00B50946">
        <w:rPr>
          <w:lang w:val="de"/>
        </w:rPr>
        <w:t xml:space="preserve">ähnlich der </w:t>
      </w:r>
      <w:r w:rsidRPr="00773ABB">
        <w:rPr>
          <w:lang w:val="de"/>
        </w:rPr>
        <w:t>Gleichung</w:t>
      </w:r>
    </w:p>
    <w:p w14:paraId="55BD1416" w14:textId="2D280660" w:rsidR="00B50946" w:rsidRPr="00B50946" w:rsidRDefault="00B50946" w:rsidP="00773ABB">
      <w:pPr>
        <w:jc w:val="both"/>
        <w:rPr>
          <w:rFonts w:eastAsiaTheme="minorEastAsia"/>
          <w:lang w:val="hr-HR"/>
        </w:rPr>
      </w:pPr>
      <m:oMathPara>
        <m:oMath>
          <m:r>
            <w:rPr>
              <w:rFonts w:ascii="Cambria Math" w:eastAsiaTheme="minorEastAsia" w:hAnsi="Cambria Math"/>
              <w:lang w:val="hr-HR"/>
            </w:rPr>
            <m:t>y=ax+b,</m:t>
          </m:r>
        </m:oMath>
      </m:oMathPara>
    </w:p>
    <w:p w14:paraId="0052A43E" w14:textId="7E32320F" w:rsidR="00773ABB" w:rsidRPr="00773ABB" w:rsidRDefault="00B53A05" w:rsidP="00773ABB">
      <w:pPr>
        <w:jc w:val="both"/>
        <w:rPr>
          <w:lang w:val="hr-HR"/>
        </w:rPr>
      </w:pPr>
      <w:r>
        <w:rPr>
          <w:lang w:val="de"/>
        </w:rPr>
        <w:t>mit dem</w:t>
      </w:r>
      <w:r w:rsidR="00773ABB" w:rsidRPr="00773ABB">
        <w:rPr>
          <w:lang w:val="de"/>
        </w:rPr>
        <w:t xml:space="preserve"> </w:t>
      </w:r>
      <w:r>
        <w:rPr>
          <w:lang w:val="de"/>
        </w:rPr>
        <w:t xml:space="preserve">wir </w:t>
      </w:r>
      <w:r w:rsidR="00773ABB" w:rsidRPr="00773ABB">
        <w:rPr>
          <w:lang w:val="de"/>
        </w:rPr>
        <w:t>somit den Wert des Exponenten</w:t>
      </w:r>
      <w:r>
        <w:rPr>
          <w:lang w:val="de"/>
        </w:rPr>
        <w:t xml:space="preserve"> </w:t>
      </w:r>
      <m:oMath>
        <m:r>
          <w:rPr>
            <w:rFonts w:ascii="Cambria Math" w:hAnsi="Cambria Math"/>
            <w:lang w:val="hr-HR"/>
          </w:rPr>
          <m:t>n</m:t>
        </m:r>
      </m:oMath>
      <w:r>
        <w:rPr>
          <w:rFonts w:eastAsiaTheme="minorEastAsia"/>
          <w:lang w:val="hr-HR"/>
        </w:rPr>
        <w:t xml:space="preserve"> berechnen.</w:t>
      </w:r>
    </w:p>
    <w:p w14:paraId="7D7387E1" w14:textId="3ED33158" w:rsid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>Durch Logarithmen des Ausdrucks erhalten wir:</w:t>
      </w:r>
    </w:p>
    <w:p w14:paraId="4718D8D5" w14:textId="065FADBC" w:rsidR="00B50946" w:rsidRPr="00B50946" w:rsidRDefault="00000000" w:rsidP="00B50946">
      <w:pPr>
        <w:jc w:val="center"/>
        <w:rPr>
          <w:rFonts w:eastAsiaTheme="minorEastAsia"/>
          <w:lang w:val="hr-HR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hr-HR"/>
                </w:rPr>
                <m:t>log</m:t>
              </m:r>
            </m:fName>
            <m:e>
              <m:r>
                <w:rPr>
                  <w:rFonts w:ascii="Cambria Math" w:hAnsi="Cambria Math"/>
                  <w:lang w:val="hr-HR"/>
                </w:rPr>
                <m:t>B=n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hr-H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hr-HR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hr-H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hr-H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hr-HR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hr-H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hr-HR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hr-H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hr-HR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hr-H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hr-HR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hr-HR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hr-HR"/>
                                </w:rPr>
                                <m:t>m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hr-HR"/>
                                </w:rPr>
                                <m:t>2π</m:t>
                              </m:r>
                            </m:den>
                          </m:f>
                        </m:e>
                      </m:d>
                    </m:e>
                  </m:func>
                </m:e>
              </m:func>
            </m:e>
          </m:func>
          <m:r>
            <w:rPr>
              <w:rFonts w:ascii="Cambria Math" w:eastAsiaTheme="minorEastAsia" w:hAnsi="Cambria Math"/>
              <w:lang w:val="hr-HR"/>
            </w:rPr>
            <m:t>.</m:t>
          </m:r>
        </m:oMath>
      </m:oMathPara>
    </w:p>
    <w:p w14:paraId="6F3A6618" w14:textId="77777777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>Wenn wir den erhaltenen Ausdruck mit der Richtungsgleichung vergleichen, sehen wir, dass:</w:t>
      </w:r>
    </w:p>
    <w:p w14:paraId="2283F37F" w14:textId="77777777" w:rsidR="00B50946" w:rsidRDefault="00000000" w:rsidP="00B50946">
      <w:pPr>
        <w:rPr>
          <w:rFonts w:eastAsiaTheme="minorEastAsia"/>
          <w:b/>
          <w:bCs/>
          <w:lang w:val="hr-HR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lang w:val="hr-H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lang w:val="hr-HR"/>
                </w:rPr>
                <m:t>y=log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lang w:val="hr-HR"/>
                </w:rPr>
                <m:t>B</m:t>
              </m:r>
            </m:e>
          </m:func>
        </m:oMath>
      </m:oMathPara>
    </w:p>
    <w:p w14:paraId="3B210636" w14:textId="77777777" w:rsidR="00B50946" w:rsidRDefault="00B50946" w:rsidP="00B50946">
      <w:pPr>
        <w:rPr>
          <w:rFonts w:eastAsiaTheme="minorEastAsia" w:cstheme="minorHAnsi"/>
          <w:iCs/>
          <w:lang w:val="hr-H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lang w:val="hr-HR"/>
            </w:rPr>
            <m:t>a=n</m:t>
          </m:r>
        </m:oMath>
      </m:oMathPara>
    </w:p>
    <w:p w14:paraId="7CF80C7F" w14:textId="77777777" w:rsidR="00B50946" w:rsidRDefault="00000000" w:rsidP="00B50946">
      <w:pPr>
        <w:rPr>
          <w:rFonts w:eastAsiaTheme="minorEastAsia"/>
          <w:b/>
          <w:bCs/>
          <w:lang w:val="hr-HR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lang w:val="hr-H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lang w:val="hr-HR"/>
                </w:rPr>
                <m:t>x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lang w:val="hr-HR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lang w:val="hr-HR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lang w:val="hr-HR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hr-HR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hr-HR"/>
                        </w:rPr>
                        <m:t>x</m:t>
                      </m:r>
                    </m:e>
                  </m:d>
                </m:e>
              </m:func>
            </m:e>
          </m:func>
        </m:oMath>
      </m:oMathPara>
    </w:p>
    <w:p w14:paraId="53045DE5" w14:textId="77777777" w:rsidR="00B50946" w:rsidRDefault="00000000" w:rsidP="00B50946">
      <w:pPr>
        <w:rPr>
          <w:rFonts w:eastAsiaTheme="minorEastAsia" w:cstheme="minorHAnsi"/>
          <w:iCs/>
          <w:lang w:val="hr-HR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hr-HR"/>
                </w:rPr>
                <m:t>b= 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hr-H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hr-HR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hr-H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hr-HR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hr-HR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hr-HR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  <w:lang w:val="hr-HR"/>
                        </w:rPr>
                        <m:t>2π</m:t>
                      </m:r>
                    </m:den>
                  </m:f>
                </m:e>
              </m:d>
            </m:e>
          </m:func>
        </m:oMath>
      </m:oMathPara>
    </w:p>
    <w:p w14:paraId="54EBC7F3" w14:textId="77777777" w:rsidR="00773ABB" w:rsidRPr="00773ABB" w:rsidRDefault="00773ABB" w:rsidP="00773ABB">
      <w:pPr>
        <w:jc w:val="both"/>
        <w:rPr>
          <w:lang w:val="hr-HR"/>
        </w:rPr>
      </w:pPr>
    </w:p>
    <w:p w14:paraId="7462A7EA" w14:textId="78A8BAB3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de"/>
        </w:rPr>
        <w:t>Hängen Sie das erhaltene</w:t>
      </w:r>
      <w:r w:rsidR="00B53A05">
        <w:rPr>
          <w:lang w:val="de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i/>
                <w:lang w:val="hr-H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hr-HR"/>
              </w:rPr>
              <m:t xml:space="preserve">log </m:t>
            </m:r>
            <m:d>
              <m:dPr>
                <m:ctrlPr>
                  <w:rPr>
                    <w:rFonts w:ascii="Cambria Math" w:hAnsi="Cambria Math" w:cstheme="minorHAnsi"/>
                    <w:lang w:val="hr-H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hr-HR"/>
                  </w:rPr>
                  <m:t>B</m:t>
                </m:r>
              </m:e>
            </m:d>
            <m:r>
              <w:rPr>
                <w:rFonts w:ascii="Cambria Math" w:hAnsi="Cambria Math" w:cstheme="minorHAnsi"/>
                <w:lang w:val="hr-HR"/>
              </w:rPr>
              <m:t>-</m:t>
            </m:r>
          </m:fName>
          <m:e>
            <m:func>
              <m:funcPr>
                <m:ctrlPr>
                  <w:rPr>
                    <w:rFonts w:ascii="Cambria Math" w:hAnsi="Cambria Math" w:cstheme="minorHAnsi"/>
                    <w:i/>
                    <w:lang w:val="hr-H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lang w:val="hr-HR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hr-H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hr-HR"/>
                      </w:rPr>
                      <m:t>x</m:t>
                    </m:r>
                  </m:e>
                </m:d>
              </m:e>
            </m:func>
          </m:e>
        </m:func>
      </m:oMath>
      <w:r w:rsidR="00B53A05">
        <w:rPr>
          <w:rFonts w:eastAsiaTheme="minorEastAsia"/>
          <w:lang w:val="hr-HR"/>
        </w:rPr>
        <w:t xml:space="preserve"> -</w:t>
      </w:r>
      <w:r w:rsidR="00B53A05" w:rsidRPr="00B53A05">
        <w:rPr>
          <w:lang w:val="de"/>
        </w:rPr>
        <w:t xml:space="preserve"> </w:t>
      </w:r>
      <w:r w:rsidR="00B53A05" w:rsidRPr="00773ABB">
        <w:rPr>
          <w:lang w:val="de"/>
        </w:rPr>
        <w:t>Diagramm</w:t>
      </w:r>
      <w:r w:rsidRPr="00773ABB">
        <w:rPr>
          <w:lang w:val="de"/>
        </w:rPr>
        <w:t xml:space="preserve"> </w:t>
      </w:r>
      <w:r w:rsidR="00B53A05" w:rsidRPr="00773ABB">
        <w:rPr>
          <w:lang w:val="de"/>
        </w:rPr>
        <w:t xml:space="preserve">als Bild des </w:t>
      </w:r>
      <w:r w:rsidRPr="00773ABB">
        <w:rPr>
          <w:lang w:val="de"/>
        </w:rPr>
        <w:t xml:space="preserve">aus </w:t>
      </w:r>
      <w:r w:rsidRPr="00B50946">
        <w:rPr>
          <w:i/>
          <w:iCs/>
          <w:lang w:val="de"/>
        </w:rPr>
        <w:t>Excel</w:t>
      </w:r>
      <w:r w:rsidR="00B50946">
        <w:rPr>
          <w:lang w:val="de"/>
        </w:rPr>
        <w:t xml:space="preserve"> erhaltenen</w:t>
      </w:r>
      <w:r>
        <w:rPr>
          <w:lang w:val="de"/>
        </w:rPr>
        <w:t xml:space="preserve"> </w:t>
      </w:r>
      <w:r w:rsidR="00B53A05">
        <w:rPr>
          <w:lang w:val="de"/>
        </w:rPr>
        <w:t>Graphen</w:t>
      </w:r>
      <w:r>
        <w:rPr>
          <w:lang w:val="de"/>
        </w:rPr>
        <w:t xml:space="preserve"> an</w:t>
      </w:r>
      <w:r w:rsidRPr="00773ABB">
        <w:rPr>
          <w:lang w:val="de"/>
        </w:rPr>
        <w:t>.</w:t>
      </w:r>
    </w:p>
    <w:p w14:paraId="694F014F" w14:textId="5F5977F2" w:rsidR="00773ABB" w:rsidRDefault="00773ABB" w:rsidP="00773ABB">
      <w:pPr>
        <w:jc w:val="both"/>
        <w:rPr>
          <w:lang w:val="hr-HR"/>
        </w:rPr>
      </w:pPr>
      <w:r w:rsidRPr="00B50946">
        <w:rPr>
          <w:i/>
          <w:iCs/>
          <w:lang w:val="de"/>
        </w:rPr>
        <w:t>Hinweis</w:t>
      </w:r>
      <w:r w:rsidRPr="00773ABB">
        <w:rPr>
          <w:lang w:val="de"/>
        </w:rPr>
        <w:t xml:space="preserve">: Lesen Sie die </w:t>
      </w:r>
      <w:r w:rsidR="00B53A05">
        <w:rPr>
          <w:lang w:val="de"/>
        </w:rPr>
        <w:t>Anleitung</w:t>
      </w:r>
      <w:r w:rsidRPr="00773ABB">
        <w:rPr>
          <w:lang w:val="de"/>
        </w:rPr>
        <w:t xml:space="preserve"> für Excel.</w:t>
      </w:r>
    </w:p>
    <w:p w14:paraId="16F213AF" w14:textId="66B34123" w:rsidR="00773ABB" w:rsidRDefault="00773ABB" w:rsidP="00773ABB">
      <w:pPr>
        <w:jc w:val="both"/>
        <w:rPr>
          <w:lang w:val="hr-HR"/>
        </w:rPr>
      </w:pPr>
    </w:p>
    <w:p w14:paraId="05D6CFB5" w14:textId="4D397AFE" w:rsidR="00B50946" w:rsidRDefault="00B50946" w:rsidP="00773ABB">
      <w:pPr>
        <w:jc w:val="both"/>
        <w:rPr>
          <w:lang w:val="hr-HR"/>
        </w:rPr>
      </w:pPr>
      <w:r w:rsidRPr="00B50946">
        <w:rPr>
          <w:lang w:val="de"/>
        </w:rPr>
        <w:t>8. Was können Sie aus der Analyse Ihrer Messungen schließen</w:t>
      </w:r>
      <w:r w:rsidR="00B53A05">
        <w:rPr>
          <w:lang w:val="de"/>
        </w:rPr>
        <w:t>?</w:t>
      </w:r>
      <w:r w:rsidRPr="00B50946">
        <w:rPr>
          <w:lang w:val="de"/>
        </w:rPr>
        <w:t xml:space="preserve"> </w:t>
      </w:r>
      <w:r w:rsidR="00B53A05">
        <w:rPr>
          <w:lang w:val="de"/>
        </w:rPr>
        <w:t>W</w:t>
      </w:r>
      <w:r w:rsidRPr="00B50946">
        <w:rPr>
          <w:lang w:val="de"/>
        </w:rPr>
        <w:t xml:space="preserve">ie </w:t>
      </w:r>
      <w:r>
        <w:rPr>
          <w:lang w:val="de"/>
        </w:rPr>
        <w:t xml:space="preserve">hängt </w:t>
      </w:r>
      <w:r w:rsidRPr="00B50946">
        <w:rPr>
          <w:lang w:val="de"/>
        </w:rPr>
        <w:t>das Magnetfeld eines Permanentmagneten von der Entfernung zum Permanentmagneten ab?</w:t>
      </w:r>
    </w:p>
    <w:p w14:paraId="2C63FB43" w14:textId="77777777" w:rsidR="00773ABB" w:rsidRDefault="00773ABB" w:rsidP="00773ABB">
      <w:pPr>
        <w:rPr>
          <w:rFonts w:eastAsiaTheme="minorEastAsia"/>
          <w:lang w:val="hr-HR"/>
        </w:rPr>
      </w:pPr>
    </w:p>
    <w:p w14:paraId="12AAFFED" w14:textId="77777777" w:rsidR="00773ABB" w:rsidRDefault="00773ABB" w:rsidP="00773ABB">
      <w:pPr>
        <w:rPr>
          <w:rFonts w:eastAsiaTheme="minorEastAsia"/>
          <w:lang w:val="hr-HR"/>
        </w:rPr>
      </w:pPr>
    </w:p>
    <w:p w14:paraId="4528DE9F" w14:textId="77777777" w:rsidR="00773ABB" w:rsidRDefault="00773ABB" w:rsidP="00773ABB">
      <w:pPr>
        <w:rPr>
          <w:rFonts w:eastAsiaTheme="minorEastAsia"/>
          <w:lang w:val="hr-HR"/>
        </w:rPr>
      </w:pPr>
    </w:p>
    <w:p w14:paraId="01CE0764" w14:textId="0C782825" w:rsidR="00773ABB" w:rsidRDefault="00B50946" w:rsidP="00773ABB">
      <w:pPr>
        <w:rPr>
          <w:rFonts w:eastAsiaTheme="minorEastAsia" w:cstheme="minorHAnsi"/>
          <w:b/>
          <w:bCs/>
          <w:iCs/>
          <w:lang w:val="hr-HR"/>
        </w:rPr>
      </w:pPr>
      <w:r w:rsidRPr="00B50946">
        <w:rPr>
          <w:lang w:val="de"/>
        </w:rPr>
        <w:t>9. Zus</w:t>
      </w:r>
      <w:r w:rsidR="00B53A05">
        <w:rPr>
          <w:lang w:val="de"/>
        </w:rPr>
        <w:t>a</w:t>
      </w:r>
      <w:r w:rsidRPr="00B50946">
        <w:rPr>
          <w:lang w:val="de"/>
        </w:rPr>
        <w:t>tz</w:t>
      </w:r>
      <w:r w:rsidR="00B53A05">
        <w:rPr>
          <w:lang w:val="de"/>
        </w:rPr>
        <w:t>a</w:t>
      </w:r>
      <w:r w:rsidRPr="00B50946">
        <w:rPr>
          <w:lang w:val="de"/>
        </w:rPr>
        <w:t>ufgabe: Bestimmen Sie das magnetische Moment</w:t>
      </w:r>
      <w:r w:rsidR="00B53A05">
        <w:rPr>
          <w:lang w:val="de"/>
        </w:rPr>
        <w:t xml:space="preserve"> </w:t>
      </w:r>
      <m:oMath>
        <m:r>
          <w:rPr>
            <w:rFonts w:ascii="Cambria Math" w:hAnsi="Cambria Math"/>
            <w:lang w:val="hr-HR"/>
          </w:rPr>
          <m:t>m</m:t>
        </m:r>
      </m:oMath>
      <w:r w:rsidRPr="00B50946">
        <w:rPr>
          <w:lang w:val="de"/>
        </w:rPr>
        <w:t xml:space="preserve"> aus den erhaltenen Messergebnissen.</w:t>
      </w:r>
    </w:p>
    <w:p w14:paraId="4A0171E2" w14:textId="0CC66668" w:rsidR="009B1B3E" w:rsidRDefault="009B1B3E"/>
    <w:sectPr w:rsidR="009B1B3E" w:rsidSect="00ED325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EB95" w14:textId="77777777" w:rsidR="00E004D2" w:rsidRDefault="00E004D2" w:rsidP="00DB2BC9">
      <w:pPr>
        <w:spacing w:after="0" w:line="240" w:lineRule="auto"/>
      </w:pPr>
      <w:r>
        <w:separator/>
      </w:r>
    </w:p>
  </w:endnote>
  <w:endnote w:type="continuationSeparator" w:id="0">
    <w:p w14:paraId="7552F8DF" w14:textId="77777777" w:rsidR="00E004D2" w:rsidRDefault="00E004D2" w:rsidP="00DB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9380" w14:textId="77777777" w:rsidR="00E004D2" w:rsidRDefault="00E004D2" w:rsidP="00DB2BC9">
      <w:pPr>
        <w:spacing w:after="0" w:line="240" w:lineRule="auto"/>
      </w:pPr>
      <w:r>
        <w:separator/>
      </w:r>
    </w:p>
  </w:footnote>
  <w:footnote w:type="continuationSeparator" w:id="0">
    <w:p w14:paraId="6176CFE6" w14:textId="77777777" w:rsidR="00E004D2" w:rsidRDefault="00E004D2" w:rsidP="00DB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EE7A" w14:textId="2E4F0D6D" w:rsidR="00DB2BC9" w:rsidRDefault="00DB2BC9" w:rsidP="005B472D">
    <w:pPr>
      <w:pStyle w:val="Yltunniste"/>
      <w:pBdr>
        <w:bottom w:val="single" w:sz="4" w:space="1" w:color="auto"/>
      </w:pBdr>
    </w:pPr>
    <w:r>
      <w:t>Magnetfeld</w:t>
    </w:r>
    <w:r>
      <w:tab/>
      <w:t xml:space="preserve">Version für </w:t>
    </w:r>
    <w:r w:rsidR="005B472D">
      <w:t>Studierende</w:t>
    </w:r>
    <w:r>
      <w:tab/>
    </w:r>
    <w:r w:rsidR="005B472D">
      <w:t>S</w:t>
    </w:r>
    <w:r>
      <w:t xml:space="preserve">eite </w:t>
    </w:r>
    <w:r>
      <w:fldChar w:fldCharType="begin"/>
    </w:r>
    <w:r>
      <w:instrText>PAGE   \* MERGEFORMAT</w:instrText>
    </w:r>
    <w:r>
      <w:fldChar w:fldCharType="separate"/>
    </w:r>
    <w:r>
      <w:rPr>
        <w:lang w:val="fi-FI"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BB"/>
    <w:rsid w:val="00013100"/>
    <w:rsid w:val="000F26BA"/>
    <w:rsid w:val="0045185F"/>
    <w:rsid w:val="005B472D"/>
    <w:rsid w:val="005D5899"/>
    <w:rsid w:val="00773ABB"/>
    <w:rsid w:val="00980105"/>
    <w:rsid w:val="009B1B3E"/>
    <w:rsid w:val="00B50946"/>
    <w:rsid w:val="00B53A05"/>
    <w:rsid w:val="00DA52F3"/>
    <w:rsid w:val="00DB2BC9"/>
    <w:rsid w:val="00E004D2"/>
    <w:rsid w:val="00E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596"/>
  <w15:chartTrackingRefBased/>
  <w15:docId w15:val="{848B7B58-056A-48E2-B341-06B49B3D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3ABB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D5899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D5899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73AB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B50946"/>
    <w:rPr>
      <w:color w:val="808080"/>
    </w:rPr>
  </w:style>
  <w:style w:type="paragraph" w:styleId="Muutos">
    <w:name w:val="Revision"/>
    <w:hidden/>
    <w:uiPriority w:val="99"/>
    <w:semiHidden/>
    <w:rsid w:val="000F26BA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5D589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D589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DB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2BC9"/>
  </w:style>
  <w:style w:type="paragraph" w:styleId="Alatunniste">
    <w:name w:val="footer"/>
    <w:basedOn w:val="Normaali"/>
    <w:link w:val="AlatunnisteChar"/>
    <w:uiPriority w:val="99"/>
    <w:unhideWhenUsed/>
    <w:rsid w:val="00DB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-sa/4.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sa/4.0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F15A9-5367-4790-8AAB-0DB489A6C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3FBDC-F682-4075-818A-73C946FE6580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3.xml><?xml version="1.0" encoding="utf-8"?>
<ds:datastoreItem xmlns:ds="http://schemas.openxmlformats.org/officeDocument/2006/customXml" ds:itemID="{AE9D5C09-2244-4798-8316-81FA36FDD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429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Pflügl, Laura</dc:creator>
  <cp:keywords/>
  <dc:description/>
  <cp:lastModifiedBy>Hassinen, Victoria</cp:lastModifiedBy>
  <cp:revision>6</cp:revision>
  <dcterms:created xsi:type="dcterms:W3CDTF">2022-02-14T12:55:00Z</dcterms:created>
  <dcterms:modified xsi:type="dcterms:W3CDTF">2023-02-23T12:31:00Z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