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AFE8" w14:textId="77777777" w:rsidR="008E68E6" w:rsidRPr="003C42C9" w:rsidRDefault="008E68E6" w:rsidP="008E68E6">
      <w:pPr>
        <w:jc w:val="center"/>
        <w:rPr>
          <w:sz w:val="32"/>
          <w:szCs w:val="32"/>
          <w:lang w:val="fi-FI"/>
        </w:rPr>
      </w:pPr>
      <w:bookmarkStart w:id="0" w:name="_Hlk126145554"/>
      <w:proofErr w:type="spellStart"/>
      <w:r w:rsidRPr="001E634A">
        <w:rPr>
          <w:sz w:val="32"/>
          <w:szCs w:val="32"/>
          <w:lang w:val="en-GB"/>
        </w:rPr>
        <w:t>Tämä</w:t>
      </w:r>
      <w:proofErr w:type="spellEnd"/>
      <w:r w:rsidRPr="001E634A">
        <w:rPr>
          <w:sz w:val="32"/>
          <w:szCs w:val="32"/>
          <w:lang w:val="en-GB"/>
        </w:rPr>
        <w:t xml:space="preserve"> </w:t>
      </w:r>
      <w:proofErr w:type="spellStart"/>
      <w:r w:rsidRPr="001E634A">
        <w:rPr>
          <w:sz w:val="32"/>
          <w:szCs w:val="32"/>
          <w:lang w:val="en-GB"/>
        </w:rPr>
        <w:t>tiedosto</w:t>
      </w:r>
      <w:proofErr w:type="spellEnd"/>
      <w:r w:rsidRPr="001E634A">
        <w:rPr>
          <w:sz w:val="32"/>
          <w:szCs w:val="32"/>
          <w:lang w:val="en-GB"/>
        </w:rPr>
        <w:t xml:space="preserve"> on </w:t>
      </w:r>
      <w:proofErr w:type="spellStart"/>
      <w:r w:rsidRPr="001E634A">
        <w:rPr>
          <w:sz w:val="32"/>
          <w:szCs w:val="32"/>
          <w:lang w:val="en-GB"/>
        </w:rPr>
        <w:t>luotu</w:t>
      </w:r>
      <w:proofErr w:type="spellEnd"/>
      <w:r w:rsidRPr="001E634A">
        <w:rPr>
          <w:sz w:val="32"/>
          <w:szCs w:val="32"/>
          <w:lang w:val="en-GB"/>
        </w:rPr>
        <w:t xml:space="preserve"> </w:t>
      </w:r>
      <w:proofErr w:type="spellStart"/>
      <w:r w:rsidRPr="001E634A">
        <w:rPr>
          <w:sz w:val="32"/>
          <w:szCs w:val="32"/>
          <w:lang w:val="en-GB"/>
        </w:rPr>
        <w:t>osana</w:t>
      </w:r>
      <w:proofErr w:type="spellEnd"/>
      <w:r w:rsidRPr="001E634A">
        <w:rPr>
          <w:sz w:val="32"/>
          <w:szCs w:val="32"/>
          <w:lang w:val="en-GB"/>
        </w:rPr>
        <w:t xml:space="preserve"> Erasmus+ -</w:t>
      </w:r>
      <w:proofErr w:type="spellStart"/>
      <w:proofErr w:type="gramStart"/>
      <w:r w:rsidRPr="001E634A">
        <w:rPr>
          <w:sz w:val="32"/>
          <w:szCs w:val="32"/>
          <w:lang w:val="en-GB"/>
        </w:rPr>
        <w:t>projektia</w:t>
      </w:r>
      <w:proofErr w:type="spellEnd"/>
      <w:r w:rsidRPr="00EE6416">
        <w:rPr>
          <w:sz w:val="32"/>
          <w:szCs w:val="32"/>
        </w:rPr>
        <w:t xml:space="preserve"> ”</w:t>
      </w:r>
      <w:r w:rsidRPr="00E11D98">
        <w:rPr>
          <w:sz w:val="32"/>
          <w:szCs w:val="32"/>
        </w:rPr>
        <w:t>Developing</w:t>
      </w:r>
      <w:proofErr w:type="gramEnd"/>
      <w:r w:rsidRPr="00E11D98">
        <w:rPr>
          <w:sz w:val="32"/>
          <w:szCs w:val="32"/>
        </w:rPr>
        <w:t xml:space="preserve"> Digital Physics Laboratory Work for Distance Learning</w:t>
      </w:r>
      <w:r w:rsidRPr="00EE6416">
        <w:rPr>
          <w:sz w:val="32"/>
          <w:szCs w:val="32"/>
        </w:rPr>
        <w:t>” (</w:t>
      </w:r>
      <w:proofErr w:type="spellStart"/>
      <w:r w:rsidRPr="00EE6416">
        <w:rPr>
          <w:sz w:val="32"/>
          <w:szCs w:val="32"/>
        </w:rPr>
        <w:t>DigiPhysLab</w:t>
      </w:r>
      <w:proofErr w:type="spellEnd"/>
      <w:r w:rsidRPr="00EE6416">
        <w:rPr>
          <w:sz w:val="32"/>
          <w:szCs w:val="32"/>
        </w:rPr>
        <w:t>).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fi-FI"/>
        </w:rPr>
        <w:t xml:space="preserve">Lisää tietoa: </w:t>
      </w:r>
      <w:r w:rsidRPr="00431896">
        <w:rPr>
          <w:sz w:val="32"/>
          <w:szCs w:val="32"/>
          <w:lang w:val="fi-FI"/>
        </w:rPr>
        <w:t xml:space="preserve"> </w:t>
      </w:r>
      <w:bookmarkStart w:id="1" w:name="_Hlk126145972"/>
      <w:r w:rsidRPr="00F77C84">
        <w:rPr>
          <w:rFonts w:ascii="Calibri" w:eastAsia="Calibri" w:hAnsi="Calibri" w:cs="Times New Roman"/>
        </w:rPr>
        <w:fldChar w:fldCharType="begin"/>
      </w:r>
      <w:r w:rsidRPr="00FC25A5">
        <w:rPr>
          <w:rFonts w:ascii="Calibri" w:eastAsia="Calibri" w:hAnsi="Calibri" w:cs="Times New Roman"/>
          <w:lang w:val="fi-FI"/>
        </w:rPr>
        <w:instrText>HYPERLINK "http://www.jyu.fi/digiphyslab"</w:instrText>
      </w:r>
      <w:r w:rsidRPr="00F77C84">
        <w:rPr>
          <w:rFonts w:ascii="Calibri" w:eastAsia="Calibri" w:hAnsi="Calibri" w:cs="Times New Roman"/>
        </w:rPr>
      </w:r>
      <w:r w:rsidRPr="00F77C84">
        <w:rPr>
          <w:rFonts w:ascii="Calibri" w:eastAsia="Calibri" w:hAnsi="Calibri" w:cs="Times New Roman"/>
        </w:rPr>
        <w:fldChar w:fldCharType="separate"/>
      </w:r>
      <w:r w:rsidRPr="00FC25A5">
        <w:rPr>
          <w:rFonts w:ascii="Calibri" w:eastAsia="Calibri" w:hAnsi="Calibri" w:cs="Times New Roman"/>
          <w:color w:val="0563C1"/>
          <w:sz w:val="32"/>
          <w:szCs w:val="32"/>
          <w:u w:val="single"/>
          <w:lang w:val="fi-FI"/>
        </w:rPr>
        <w:t>www.jyu.fi/digiphyslab</w:t>
      </w:r>
      <w:r w:rsidRPr="00F77C84">
        <w:rPr>
          <w:rFonts w:ascii="Calibri" w:eastAsia="Calibri" w:hAnsi="Calibri" w:cs="Times New Roman"/>
          <w:color w:val="0563C1"/>
          <w:sz w:val="32"/>
          <w:szCs w:val="32"/>
          <w:u w:val="single"/>
        </w:rPr>
        <w:fldChar w:fldCharType="end"/>
      </w:r>
      <w:bookmarkEnd w:id="1"/>
    </w:p>
    <w:p w14:paraId="1B953BD6" w14:textId="77777777" w:rsidR="008E68E6" w:rsidRPr="00431896" w:rsidRDefault="008E68E6" w:rsidP="008E68E6">
      <w:pPr>
        <w:jc w:val="center"/>
        <w:rPr>
          <w:noProof/>
          <w:lang w:val="fi-FI"/>
        </w:rPr>
      </w:pPr>
    </w:p>
    <w:p w14:paraId="47255171" w14:textId="77777777" w:rsidR="008E68E6" w:rsidRPr="00431896" w:rsidRDefault="008E68E6" w:rsidP="008E68E6">
      <w:pPr>
        <w:jc w:val="center"/>
        <w:rPr>
          <w:sz w:val="24"/>
          <w:szCs w:val="24"/>
          <w:lang w:val="fi-FI"/>
        </w:rPr>
      </w:pPr>
    </w:p>
    <w:p w14:paraId="7DB22793" w14:textId="77777777" w:rsidR="008E68E6" w:rsidRPr="00431896" w:rsidRDefault="008E68E6" w:rsidP="008E68E6">
      <w:pPr>
        <w:rPr>
          <w:sz w:val="24"/>
          <w:szCs w:val="24"/>
          <w:lang w:val="fi-FI"/>
        </w:rPr>
      </w:pPr>
    </w:p>
    <w:p w14:paraId="36A53634" w14:textId="65AD73F8" w:rsidR="008E68E6" w:rsidRDefault="008E68E6" w:rsidP="008E68E6">
      <w:pPr>
        <w:rPr>
          <w:sz w:val="40"/>
          <w:szCs w:val="40"/>
          <w:lang w:val="fi-FI"/>
        </w:rPr>
      </w:pPr>
    </w:p>
    <w:p w14:paraId="4A46E921" w14:textId="77777777" w:rsidR="00A226BE" w:rsidRPr="00431896" w:rsidRDefault="00A226BE" w:rsidP="008E68E6">
      <w:pPr>
        <w:rPr>
          <w:sz w:val="40"/>
          <w:szCs w:val="40"/>
          <w:lang w:val="fi-FI"/>
        </w:rPr>
      </w:pPr>
    </w:p>
    <w:p w14:paraId="7B1D2FD8" w14:textId="5D485A49" w:rsidR="008E68E6" w:rsidRPr="0080166B" w:rsidRDefault="001E634A" w:rsidP="008E68E6">
      <w:pPr>
        <w:jc w:val="center"/>
        <w:rPr>
          <w:sz w:val="48"/>
          <w:szCs w:val="48"/>
          <w:lang w:val="fi-FI"/>
        </w:rPr>
      </w:pPr>
      <w:r>
        <w:rPr>
          <w:sz w:val="48"/>
          <w:szCs w:val="48"/>
          <w:lang w:val="fi-FI"/>
        </w:rPr>
        <w:t>Vierimis</w:t>
      </w:r>
      <w:r w:rsidR="007374E1">
        <w:rPr>
          <w:sz w:val="48"/>
          <w:szCs w:val="48"/>
          <w:lang w:val="fi-FI"/>
        </w:rPr>
        <w:t>liike ja älypuhelin</w:t>
      </w:r>
    </w:p>
    <w:p w14:paraId="29C17232" w14:textId="4DB2AEB4" w:rsidR="008E68E6" w:rsidRPr="0080166B" w:rsidRDefault="008E68E6" w:rsidP="008E68E6">
      <w:pPr>
        <w:jc w:val="center"/>
        <w:rPr>
          <w:sz w:val="28"/>
          <w:szCs w:val="28"/>
          <w:lang w:val="fi-FI"/>
        </w:rPr>
      </w:pPr>
      <w:r w:rsidRPr="0080166B">
        <w:rPr>
          <w:sz w:val="28"/>
          <w:szCs w:val="28"/>
          <w:lang w:val="fi-FI"/>
        </w:rPr>
        <w:t>O</w:t>
      </w:r>
      <w:r w:rsidR="00394A08">
        <w:rPr>
          <w:sz w:val="28"/>
          <w:szCs w:val="28"/>
          <w:lang w:val="fi-FI"/>
        </w:rPr>
        <w:t xml:space="preserve">hjaajan </w:t>
      </w:r>
      <w:r w:rsidRPr="0080166B">
        <w:rPr>
          <w:sz w:val="28"/>
          <w:szCs w:val="28"/>
          <w:lang w:val="fi-FI"/>
        </w:rPr>
        <w:t>versio</w:t>
      </w:r>
    </w:p>
    <w:p w14:paraId="7D46C466" w14:textId="25C74E8D" w:rsidR="008E68E6" w:rsidRPr="00B66601" w:rsidRDefault="008E68E6" w:rsidP="008E68E6">
      <w:pPr>
        <w:jc w:val="center"/>
        <w:rPr>
          <w:sz w:val="28"/>
          <w:szCs w:val="28"/>
          <w:lang w:val="fi-FI"/>
        </w:rPr>
      </w:pPr>
      <w:r w:rsidRPr="00FC25A5">
        <w:rPr>
          <w:sz w:val="28"/>
          <w:szCs w:val="28"/>
          <w:lang w:val="fi-FI"/>
        </w:rPr>
        <w:t>2</w:t>
      </w:r>
      <w:r w:rsidR="001B385B">
        <w:rPr>
          <w:sz w:val="28"/>
          <w:szCs w:val="28"/>
          <w:lang w:val="fi-FI"/>
        </w:rPr>
        <w:t>8</w:t>
      </w:r>
      <w:r w:rsidRPr="00FC25A5">
        <w:rPr>
          <w:sz w:val="28"/>
          <w:szCs w:val="28"/>
          <w:lang w:val="fi-FI"/>
        </w:rPr>
        <w:t>.</w:t>
      </w:r>
      <w:r>
        <w:rPr>
          <w:sz w:val="28"/>
          <w:szCs w:val="28"/>
          <w:lang w:val="fi-FI"/>
        </w:rPr>
        <w:t>2</w:t>
      </w:r>
      <w:r w:rsidRPr="00B66601">
        <w:rPr>
          <w:sz w:val="28"/>
          <w:szCs w:val="28"/>
          <w:lang w:val="fi-FI"/>
        </w:rPr>
        <w:t>.202</w:t>
      </w:r>
      <w:r>
        <w:rPr>
          <w:sz w:val="28"/>
          <w:szCs w:val="28"/>
          <w:lang w:val="fi-FI"/>
        </w:rPr>
        <w:t>3</w:t>
      </w:r>
    </w:p>
    <w:p w14:paraId="1EE96DE6" w14:textId="77777777" w:rsidR="008E68E6" w:rsidRPr="00B66601" w:rsidRDefault="008E68E6" w:rsidP="008E68E6">
      <w:pPr>
        <w:rPr>
          <w:sz w:val="40"/>
          <w:szCs w:val="40"/>
          <w:lang w:val="fi-FI"/>
        </w:rPr>
      </w:pPr>
    </w:p>
    <w:p w14:paraId="7C29D94F" w14:textId="77777777" w:rsidR="008E68E6" w:rsidRPr="00B66601" w:rsidRDefault="008E68E6" w:rsidP="008E68E6">
      <w:pPr>
        <w:rPr>
          <w:sz w:val="40"/>
          <w:szCs w:val="40"/>
          <w:lang w:val="fi-FI"/>
        </w:rPr>
      </w:pPr>
    </w:p>
    <w:p w14:paraId="6C8293D9" w14:textId="77777777" w:rsidR="008E68E6" w:rsidRPr="00B66601" w:rsidRDefault="008E68E6" w:rsidP="008E68E6">
      <w:pPr>
        <w:rPr>
          <w:sz w:val="40"/>
          <w:szCs w:val="40"/>
          <w:lang w:val="fi-FI"/>
        </w:rPr>
      </w:pPr>
    </w:p>
    <w:p w14:paraId="686ED840" w14:textId="77777777" w:rsidR="008E68E6" w:rsidRPr="00B66601" w:rsidRDefault="008E68E6" w:rsidP="008E68E6">
      <w:pPr>
        <w:jc w:val="center"/>
        <w:rPr>
          <w:sz w:val="40"/>
          <w:szCs w:val="40"/>
          <w:lang w:val="fi-FI"/>
        </w:rPr>
      </w:pPr>
    </w:p>
    <w:p w14:paraId="7F6B0928" w14:textId="77777777" w:rsidR="008E68E6" w:rsidRDefault="008E68E6" w:rsidP="008E68E6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239C12F" wp14:editId="2CB51FA9">
            <wp:extent cx="5731510" cy="1177925"/>
            <wp:effectExtent l="0" t="0" r="2540" b="3175"/>
            <wp:docPr id="5" name="Kuva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31AD" w14:textId="77777777" w:rsidR="008E68E6" w:rsidRDefault="008E68E6" w:rsidP="008E68E6">
      <w:pPr>
        <w:pStyle w:val="Heading1"/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</w:pPr>
    </w:p>
    <w:p w14:paraId="5346C54F" w14:textId="77777777" w:rsidR="008E68E6" w:rsidRDefault="008E68E6" w:rsidP="008E68E6">
      <w:pPr>
        <w:rPr>
          <w:lang w:val="en-GB"/>
        </w:rPr>
      </w:pPr>
    </w:p>
    <w:p w14:paraId="68C12EC5" w14:textId="77777777" w:rsidR="00EA2696" w:rsidRPr="008E68E6" w:rsidRDefault="00EA2696" w:rsidP="008E68E6">
      <w:pPr>
        <w:rPr>
          <w:lang w:val="en-GB"/>
        </w:rPr>
      </w:pPr>
    </w:p>
    <w:p w14:paraId="07BD944A" w14:textId="77777777" w:rsidR="008E68E6" w:rsidRDefault="008E68E6" w:rsidP="008E68E6">
      <w:pPr>
        <w:pStyle w:val="Heading1"/>
        <w:jc w:val="center"/>
        <w:rPr>
          <w:rFonts w:ascii="Source Sans Pro" w:hAnsi="Source Sans Pro"/>
          <w:b/>
          <w:bCs/>
          <w:color w:val="464646"/>
          <w:sz w:val="29"/>
          <w:szCs w:val="29"/>
          <w:shd w:val="clear" w:color="auto" w:fill="FFFFFF"/>
          <w:lang w:val="en-GB"/>
        </w:rPr>
      </w:pPr>
    </w:p>
    <w:p w14:paraId="2810E4E1" w14:textId="6D696FD2" w:rsidR="00EA2696" w:rsidRPr="00A226BE" w:rsidRDefault="008E68E6" w:rsidP="00A226BE">
      <w:pPr>
        <w:jc w:val="center"/>
        <w:rPr>
          <w:rFonts w:ascii="Source Sans Pro" w:hAnsi="Source Sans Pro"/>
          <w:bCs/>
          <w:color w:val="464646"/>
          <w:sz w:val="29"/>
          <w:szCs w:val="29"/>
          <w:shd w:val="clear" w:color="auto" w:fill="FFFFFF"/>
        </w:rPr>
      </w:pPr>
      <w:r w:rsidRPr="0050761D">
        <w:rPr>
          <w:rFonts w:ascii="Source Sans Pro" w:hAnsi="Source Sans Pro"/>
          <w:b/>
          <w:bCs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 wp14:anchorId="3B8C6C56" wp14:editId="15250632">
            <wp:extent cx="840105" cy="297815"/>
            <wp:effectExtent l="0" t="0" r="0" b="6985"/>
            <wp:docPr id="6" name="Kuva 6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61D">
        <w:rPr>
          <w:rFonts w:ascii="Source Sans Pro" w:hAnsi="Source Sans Pro"/>
          <w:bCs/>
          <w:color w:val="464646"/>
          <w:sz w:val="29"/>
          <w:szCs w:val="29"/>
        </w:rPr>
        <w:br/>
      </w:r>
      <w:proofErr w:type="spellStart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>Tämä</w:t>
      </w:r>
      <w:proofErr w:type="spellEnd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 xml:space="preserve"> </w:t>
      </w:r>
      <w:proofErr w:type="spellStart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>työ</w:t>
      </w:r>
      <w:proofErr w:type="spellEnd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 xml:space="preserve"> on </w:t>
      </w:r>
      <w:proofErr w:type="spellStart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>julkaistu</w:t>
      </w:r>
      <w:proofErr w:type="spellEnd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 xml:space="preserve"> </w:t>
      </w:r>
      <w:proofErr w:type="spellStart"/>
      <w:r w:rsidRPr="00BC49A1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GB"/>
        </w:rPr>
        <w:t>lisenssillä</w:t>
      </w:r>
      <w:proofErr w:type="spellEnd"/>
      <w:r w:rsidRPr="0050761D">
        <w:rPr>
          <w:rFonts w:ascii="Source Sans Pro" w:hAnsi="Source Sans Pro"/>
          <w:bCs/>
          <w:color w:val="464646"/>
          <w:sz w:val="29"/>
          <w:szCs w:val="29"/>
          <w:shd w:val="clear" w:color="auto" w:fill="FFFFFF"/>
        </w:rPr>
        <w:t> </w:t>
      </w:r>
      <w:hyperlink r:id="rId13" w:history="1">
        <w:r w:rsidRPr="0050761D">
          <w:rPr>
            <w:rStyle w:val="Hyperlink"/>
            <w:rFonts w:ascii="Source Sans Pro" w:hAnsi="Source Sans Pro"/>
            <w:bCs/>
            <w:color w:val="049CCF"/>
            <w:sz w:val="29"/>
            <w:szCs w:val="29"/>
            <w:shd w:val="clear" w:color="auto" w:fill="FFFFFF"/>
          </w:rPr>
          <w:t>Creative Commons Attribution-</w:t>
        </w:r>
        <w:proofErr w:type="spellStart"/>
        <w:r w:rsidRPr="0050761D">
          <w:rPr>
            <w:rStyle w:val="Hyperlink"/>
            <w:rFonts w:ascii="Source Sans Pro" w:hAnsi="Source Sans Pro"/>
            <w:bCs/>
            <w:color w:val="049CCF"/>
            <w:sz w:val="29"/>
            <w:szCs w:val="29"/>
            <w:shd w:val="clear" w:color="auto" w:fill="FFFFFF"/>
          </w:rPr>
          <w:t>ShareAlike</w:t>
        </w:r>
        <w:proofErr w:type="spellEnd"/>
        <w:r w:rsidRPr="0050761D">
          <w:rPr>
            <w:rStyle w:val="Hyperlink"/>
            <w:rFonts w:ascii="Source Sans Pro" w:hAnsi="Source Sans Pro"/>
            <w:bCs/>
            <w:color w:val="049CCF"/>
            <w:sz w:val="29"/>
            <w:szCs w:val="29"/>
            <w:shd w:val="clear" w:color="auto" w:fill="FFFFFF"/>
          </w:rPr>
          <w:t xml:space="preserve"> 4.0 International License</w:t>
        </w:r>
      </w:hyperlink>
      <w:r w:rsidRPr="0050761D">
        <w:rPr>
          <w:rFonts w:ascii="Source Sans Pro" w:hAnsi="Source Sans Pro"/>
          <w:bCs/>
          <w:color w:val="464646"/>
          <w:sz w:val="29"/>
          <w:szCs w:val="29"/>
          <w:shd w:val="clear" w:color="auto" w:fill="FFFFFF"/>
        </w:rPr>
        <w:t>.</w:t>
      </w:r>
      <w:bookmarkEnd w:id="0"/>
    </w:p>
    <w:p w14:paraId="7F5A28A8" w14:textId="5CEC92E6" w:rsidR="002C3E45" w:rsidRPr="007374E1" w:rsidRDefault="00266E59" w:rsidP="00EC623B">
      <w:pPr>
        <w:pStyle w:val="Heading2"/>
        <w:spacing w:before="0" w:after="120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lastRenderedPageBreak/>
        <w:t>Vierimis</w:t>
      </w:r>
      <w:r w:rsidR="007374E1" w:rsidRPr="007374E1">
        <w:rPr>
          <w:b/>
          <w:bCs/>
          <w:sz w:val="28"/>
          <w:szCs w:val="28"/>
          <w:lang w:val="fi-FI"/>
        </w:rPr>
        <w:t>liike ja älypuhelin</w:t>
      </w:r>
      <w:r w:rsidR="000A0CAE" w:rsidRPr="007374E1">
        <w:rPr>
          <w:b/>
          <w:bCs/>
          <w:sz w:val="28"/>
          <w:szCs w:val="28"/>
          <w:lang w:val="fi-FI"/>
        </w:rPr>
        <w:t xml:space="preserve"> –</w:t>
      </w:r>
      <w:r w:rsidR="002C3E45" w:rsidRPr="007374E1">
        <w:rPr>
          <w:b/>
          <w:bCs/>
          <w:sz w:val="28"/>
          <w:szCs w:val="28"/>
          <w:lang w:val="fi-FI"/>
        </w:rPr>
        <w:t xml:space="preserve"> </w:t>
      </w:r>
      <w:r w:rsidR="007374E1">
        <w:rPr>
          <w:b/>
          <w:bCs/>
          <w:sz w:val="28"/>
          <w:szCs w:val="28"/>
          <w:lang w:val="fi-FI"/>
        </w:rPr>
        <w:t>Ohjaajan versio</w:t>
      </w:r>
    </w:p>
    <w:p w14:paraId="40D6BC6D" w14:textId="1649C12F" w:rsidR="002C3E45" w:rsidRPr="007374E1" w:rsidRDefault="007374E1" w:rsidP="002C3E45">
      <w:pPr>
        <w:pStyle w:val="Heading2"/>
        <w:spacing w:before="0" w:after="120"/>
        <w:rPr>
          <w:b/>
          <w:bCs/>
          <w:sz w:val="24"/>
          <w:szCs w:val="24"/>
          <w:lang w:val="fi-FI"/>
        </w:rPr>
      </w:pPr>
      <w:r>
        <w:rPr>
          <w:b/>
          <w:bCs/>
          <w:sz w:val="24"/>
          <w:szCs w:val="24"/>
          <w:lang w:val="fi-FI"/>
        </w:rPr>
        <w:t>Työn yleiskuva</w:t>
      </w:r>
    </w:p>
    <w:p w14:paraId="544326BC" w14:textId="7EBA0C88" w:rsidR="007374E1" w:rsidRPr="00D561D1" w:rsidRDefault="007374E1" w:rsidP="002C3E45">
      <w:pPr>
        <w:pStyle w:val="ListParagraph"/>
        <w:numPr>
          <w:ilvl w:val="0"/>
          <w:numId w:val="3"/>
        </w:numPr>
        <w:rPr>
          <w:lang w:val="fi-FI"/>
        </w:rPr>
      </w:pPr>
      <w:r w:rsidRPr="00D561D1">
        <w:rPr>
          <w:lang w:val="fi-FI"/>
        </w:rPr>
        <w:t xml:space="preserve">Aihepiiri: </w:t>
      </w:r>
      <w:r w:rsidR="00D561D1" w:rsidRPr="00D561D1">
        <w:rPr>
          <w:lang w:val="fi-FI"/>
        </w:rPr>
        <w:t xml:space="preserve">kaltevalla tasolla tapahtuvien </w:t>
      </w:r>
      <w:r w:rsidR="00590709">
        <w:rPr>
          <w:lang w:val="fi-FI"/>
        </w:rPr>
        <w:t>vierimis</w:t>
      </w:r>
      <w:r w:rsidR="00D561D1">
        <w:rPr>
          <w:lang w:val="fi-FI"/>
        </w:rPr>
        <w:t>liikkeiden tutkiminen</w:t>
      </w:r>
    </w:p>
    <w:p w14:paraId="756A7CF6" w14:textId="680587EA" w:rsidR="00D561D1" w:rsidRPr="00D561D1" w:rsidRDefault="00D561D1" w:rsidP="002C3E45">
      <w:pPr>
        <w:pStyle w:val="ListParagraph"/>
        <w:numPr>
          <w:ilvl w:val="0"/>
          <w:numId w:val="3"/>
        </w:numPr>
        <w:rPr>
          <w:lang w:val="fi-FI"/>
        </w:rPr>
      </w:pPr>
      <w:r w:rsidRPr="00D561D1">
        <w:rPr>
          <w:lang w:val="fi-FI"/>
        </w:rPr>
        <w:t>Kohderyhmä: Fysiikan opiskelijat ja f</w:t>
      </w:r>
      <w:r>
        <w:rPr>
          <w:lang w:val="fi-FI"/>
        </w:rPr>
        <w:t xml:space="preserve">ysiikan opettajaopiskelijat </w:t>
      </w:r>
      <w:r w:rsidR="002E5BDC">
        <w:rPr>
          <w:lang w:val="fi-FI"/>
        </w:rPr>
        <w:t>perusopintovaiheessa</w:t>
      </w:r>
    </w:p>
    <w:p w14:paraId="4B1BBA9C" w14:textId="6EA925C3" w:rsidR="00304C5E" w:rsidRPr="00304C5E" w:rsidRDefault="00304C5E" w:rsidP="002C3E45">
      <w:pPr>
        <w:pStyle w:val="ListParagraph"/>
        <w:numPr>
          <w:ilvl w:val="0"/>
          <w:numId w:val="3"/>
        </w:numPr>
        <w:rPr>
          <w:lang w:val="fi-FI"/>
        </w:rPr>
      </w:pPr>
      <w:r w:rsidRPr="00304C5E">
        <w:rPr>
          <w:lang w:val="fi-FI"/>
        </w:rPr>
        <w:t xml:space="preserve">Ajankäyttö: noin 15 h sisältäen </w:t>
      </w:r>
      <w:r>
        <w:rPr>
          <w:lang w:val="fi-FI"/>
        </w:rPr>
        <w:t>datan analysoinnin, mutta ilman posterin</w:t>
      </w:r>
      <w:r w:rsidR="00D92A1A">
        <w:rPr>
          <w:lang w:val="fi-FI"/>
        </w:rPr>
        <w:t xml:space="preserve"> tekoa</w:t>
      </w:r>
    </w:p>
    <w:p w14:paraId="60FA7BB4" w14:textId="05EA686C" w:rsidR="006F2366" w:rsidRPr="00415214" w:rsidRDefault="006F2366" w:rsidP="002C3E45">
      <w:pPr>
        <w:pStyle w:val="ListParagraph"/>
        <w:numPr>
          <w:ilvl w:val="0"/>
          <w:numId w:val="3"/>
        </w:numPr>
        <w:rPr>
          <w:lang w:val="fi-FI"/>
        </w:rPr>
      </w:pPr>
      <w:r w:rsidRPr="00415214">
        <w:rPr>
          <w:lang w:val="fi-FI"/>
        </w:rPr>
        <w:t xml:space="preserve">Suositeltu </w:t>
      </w:r>
      <w:r w:rsidR="00415214" w:rsidRPr="00415214">
        <w:rPr>
          <w:lang w:val="fi-FI"/>
        </w:rPr>
        <w:t>työskentelymuoto: pareittain tai r</w:t>
      </w:r>
      <w:r w:rsidR="00415214">
        <w:rPr>
          <w:lang w:val="fi-FI"/>
        </w:rPr>
        <w:t>y</w:t>
      </w:r>
      <w:r w:rsidR="009C5A01">
        <w:rPr>
          <w:lang w:val="fi-FI"/>
        </w:rPr>
        <w:t>h</w:t>
      </w:r>
      <w:r w:rsidR="00415214">
        <w:rPr>
          <w:lang w:val="fi-FI"/>
        </w:rPr>
        <w:t>missä</w:t>
      </w:r>
      <w:r w:rsidR="009C5A01">
        <w:rPr>
          <w:lang w:val="fi-FI"/>
        </w:rPr>
        <w:t xml:space="preserve"> (2–3 opiskelijaa per ryhmä)</w:t>
      </w:r>
    </w:p>
    <w:p w14:paraId="28FBCA54" w14:textId="200D71DB" w:rsidR="002C3E45" w:rsidRPr="00275B1D" w:rsidRDefault="009C5A01" w:rsidP="002C3E45">
      <w:pPr>
        <w:pStyle w:val="Heading2"/>
        <w:spacing w:before="0" w:after="120"/>
        <w:rPr>
          <w:b/>
          <w:sz w:val="24"/>
          <w:szCs w:val="24"/>
          <w:lang w:val="fi-FI"/>
        </w:rPr>
      </w:pPr>
      <w:r w:rsidRPr="00275B1D">
        <w:rPr>
          <w:b/>
          <w:bCs/>
          <w:sz w:val="24"/>
          <w:szCs w:val="24"/>
          <w:lang w:val="fi-FI"/>
        </w:rPr>
        <w:t>Valmistautuminen</w:t>
      </w:r>
    </w:p>
    <w:p w14:paraId="2788D8CF" w14:textId="2B90725A" w:rsidR="009C5A01" w:rsidRPr="009C5A01" w:rsidRDefault="009C5A01" w:rsidP="002C3E45">
      <w:pPr>
        <w:spacing w:after="120"/>
        <w:jc w:val="both"/>
        <w:rPr>
          <w:lang w:val="fi-FI"/>
        </w:rPr>
      </w:pPr>
      <w:r w:rsidRPr="009C5A01">
        <w:rPr>
          <w:lang w:val="fi-FI"/>
        </w:rPr>
        <w:t>Kokeen tarkoitus on tutkia k</w:t>
      </w:r>
      <w:r>
        <w:rPr>
          <w:lang w:val="fi-FI"/>
        </w:rPr>
        <w:t xml:space="preserve">altevalla tasolla </w:t>
      </w:r>
      <w:r w:rsidR="00C25729">
        <w:rPr>
          <w:lang w:val="fi-FI"/>
        </w:rPr>
        <w:t xml:space="preserve">tapahtuvaa </w:t>
      </w:r>
      <w:r w:rsidR="00E829C0">
        <w:rPr>
          <w:lang w:val="fi-FI"/>
        </w:rPr>
        <w:t>vierimistä</w:t>
      </w:r>
      <w:r>
        <w:rPr>
          <w:lang w:val="fi-FI"/>
        </w:rPr>
        <w:t xml:space="preserve">, kun älypuhelin </w:t>
      </w:r>
      <w:r w:rsidR="003614B5">
        <w:rPr>
          <w:lang w:val="fi-FI"/>
        </w:rPr>
        <w:t xml:space="preserve">on </w:t>
      </w:r>
      <w:r w:rsidR="00E53E1A">
        <w:rPr>
          <w:lang w:val="fi-FI"/>
        </w:rPr>
        <w:t xml:space="preserve">asetettu </w:t>
      </w:r>
      <w:r w:rsidR="003614B5">
        <w:rPr>
          <w:lang w:val="fi-FI"/>
        </w:rPr>
        <w:t xml:space="preserve">osaksi </w:t>
      </w:r>
      <w:r w:rsidR="008E2FF9">
        <w:rPr>
          <w:lang w:val="fi-FI"/>
        </w:rPr>
        <w:t xml:space="preserve">vierivää </w:t>
      </w:r>
      <w:r w:rsidR="003614B5">
        <w:rPr>
          <w:lang w:val="fi-FI"/>
        </w:rPr>
        <w:t xml:space="preserve">kappaletta. </w:t>
      </w:r>
      <w:r w:rsidR="00B07D85">
        <w:rPr>
          <w:lang w:val="fi-FI"/>
        </w:rPr>
        <w:t xml:space="preserve">Jotta aihetta voidaan asianmukaisesti tutkia fysikaalisesti, </w:t>
      </w:r>
      <w:r w:rsidR="008D3F44">
        <w:rPr>
          <w:lang w:val="fi-FI"/>
        </w:rPr>
        <w:t xml:space="preserve">on tarpeen tutustuttaa opiskelijat </w:t>
      </w:r>
      <w:r w:rsidR="00B23222">
        <w:rPr>
          <w:lang w:val="fi-FI"/>
        </w:rPr>
        <w:t xml:space="preserve">kaltevalla tasolla tapahtuvan </w:t>
      </w:r>
      <w:r w:rsidR="00D154AE">
        <w:rPr>
          <w:lang w:val="fi-FI"/>
        </w:rPr>
        <w:t xml:space="preserve">vierimisen </w:t>
      </w:r>
      <w:r w:rsidR="00B23222">
        <w:rPr>
          <w:lang w:val="fi-FI"/>
        </w:rPr>
        <w:t>teoriaan</w:t>
      </w:r>
      <w:r w:rsidR="006D149D">
        <w:rPr>
          <w:lang w:val="fi-FI"/>
        </w:rPr>
        <w:t xml:space="preserve"> </w:t>
      </w:r>
      <w:r w:rsidR="00F76B88">
        <w:rPr>
          <w:lang w:val="fi-FI"/>
        </w:rPr>
        <w:t>sekä</w:t>
      </w:r>
      <w:r w:rsidR="006B0529">
        <w:rPr>
          <w:lang w:val="fi-FI"/>
        </w:rPr>
        <w:t xml:space="preserve"> </w:t>
      </w:r>
      <w:r w:rsidR="00BF1384">
        <w:rPr>
          <w:lang w:val="fi-FI"/>
        </w:rPr>
        <w:t>esimerkiksi</w:t>
      </w:r>
      <w:r w:rsidR="009138C8">
        <w:rPr>
          <w:lang w:val="fi-FI"/>
        </w:rPr>
        <w:t xml:space="preserve"> hitausmomentin</w:t>
      </w:r>
      <w:r w:rsidR="00BF1384">
        <w:rPr>
          <w:lang w:val="fi-FI"/>
        </w:rPr>
        <w:t xml:space="preserve"> ja pyörimis</w:t>
      </w:r>
      <w:r w:rsidR="006B0529">
        <w:rPr>
          <w:lang w:val="fi-FI"/>
        </w:rPr>
        <w:t>energian käsitteisiin</w:t>
      </w:r>
      <w:r w:rsidR="00EB46BF">
        <w:rPr>
          <w:lang w:val="fi-FI"/>
        </w:rPr>
        <w:t>. Tätä varten voidaan käyttää</w:t>
      </w:r>
      <w:r w:rsidR="006523D9">
        <w:rPr>
          <w:lang w:val="fi-FI"/>
        </w:rPr>
        <w:t xml:space="preserve"> työn kuvauksessa olevia ennakkotehtäviä</w:t>
      </w:r>
      <w:r w:rsidR="00A310DF">
        <w:rPr>
          <w:lang w:val="fi-FI"/>
        </w:rPr>
        <w:t>, joissa käytetään puhelimen mittoja esimerkiksi sen hitausmomentin laskemiseksi.</w:t>
      </w:r>
      <w:r w:rsidR="002622CA">
        <w:rPr>
          <w:lang w:val="fi-FI"/>
        </w:rPr>
        <w:t xml:space="preserve"> Data taltioidaan phyphoxilla, jonka asennus- ja käyttöohjeet löytyvät myös materiaaleista. Vaihtoehtoisesti on saatavilla myös jupyter-notebook, jossa olennaiset datan analysoinnin vaiheet voi suorittaa. Datan arviointi voidaan tehdä kuitenkin myös </w:t>
      </w:r>
      <w:r w:rsidR="002622CA" w:rsidRPr="00D2673C">
        <w:rPr>
          <w:i/>
          <w:iCs/>
          <w:lang w:val="fi-FI"/>
        </w:rPr>
        <w:t>Excelissä</w:t>
      </w:r>
      <w:r w:rsidR="002622CA">
        <w:rPr>
          <w:lang w:val="fi-FI"/>
        </w:rPr>
        <w:t xml:space="preserve">, </w:t>
      </w:r>
      <w:r w:rsidR="002622CA" w:rsidRPr="00D2673C">
        <w:rPr>
          <w:i/>
          <w:iCs/>
          <w:lang w:val="fi-FI"/>
        </w:rPr>
        <w:t xml:space="preserve">Originissa </w:t>
      </w:r>
      <w:r w:rsidR="002622CA">
        <w:rPr>
          <w:lang w:val="fi-FI"/>
        </w:rPr>
        <w:t>tai</w:t>
      </w:r>
      <w:r w:rsidR="002622CA" w:rsidRPr="00D2673C">
        <w:rPr>
          <w:i/>
          <w:iCs/>
          <w:lang w:val="fi-FI"/>
        </w:rPr>
        <w:t xml:space="preserve"> SciDAVisiss</w:t>
      </w:r>
      <w:r w:rsidR="002622CA">
        <w:rPr>
          <w:i/>
          <w:iCs/>
          <w:lang w:val="fi-FI"/>
        </w:rPr>
        <w:t>a</w:t>
      </w:r>
      <w:r w:rsidR="002622CA">
        <w:rPr>
          <w:lang w:val="fi-FI"/>
        </w:rPr>
        <w:t>. Näistä viimeiselle löytyy myös ohjeet työn materiaaleista.</w:t>
      </w:r>
    </w:p>
    <w:p w14:paraId="7D3F931B" w14:textId="327F681C" w:rsidR="002C3E45" w:rsidRPr="00060836" w:rsidRDefault="00275B1D" w:rsidP="002C3E45">
      <w:pPr>
        <w:pStyle w:val="Heading2"/>
        <w:spacing w:before="0" w:after="120"/>
        <w:rPr>
          <w:b/>
          <w:sz w:val="24"/>
          <w:szCs w:val="24"/>
          <w:lang w:val="fi-FI"/>
        </w:rPr>
      </w:pPr>
      <w:r w:rsidRPr="00060836">
        <w:rPr>
          <w:b/>
          <w:bCs/>
          <w:sz w:val="24"/>
          <w:szCs w:val="24"/>
          <w:lang w:val="fi-FI"/>
        </w:rPr>
        <w:t>Koejärjestely ja toteuttaminen</w:t>
      </w:r>
    </w:p>
    <w:p w14:paraId="35437A11" w14:textId="5FAD664C" w:rsidR="00DA775A" w:rsidRPr="00A22E2A" w:rsidRDefault="00DA775A" w:rsidP="002C3E45">
      <w:pPr>
        <w:spacing w:after="120"/>
        <w:jc w:val="both"/>
        <w:rPr>
          <w:lang w:val="fi-FI"/>
        </w:rPr>
      </w:pPr>
      <w:r w:rsidRPr="00CB62E1">
        <w:rPr>
          <w:lang w:val="fi-FI"/>
        </w:rPr>
        <w:t>Kokeen s</w:t>
      </w:r>
      <w:r>
        <w:rPr>
          <w:lang w:val="fi-FI"/>
        </w:rPr>
        <w:t>uorittamisessa</w:t>
      </w:r>
      <w:r w:rsidRPr="00CB62E1">
        <w:rPr>
          <w:lang w:val="fi-FI"/>
        </w:rPr>
        <w:t xml:space="preserve"> käytetään</w:t>
      </w:r>
      <w:r>
        <w:rPr>
          <w:lang w:val="fi-FI"/>
        </w:rPr>
        <w:t xml:space="preserve"> ä</w:t>
      </w:r>
      <w:r w:rsidRPr="00CB62E1">
        <w:rPr>
          <w:lang w:val="fi-FI"/>
        </w:rPr>
        <w:t>lypuhelimen gyroskooppi</w:t>
      </w:r>
      <w:r>
        <w:rPr>
          <w:lang w:val="fi-FI"/>
        </w:rPr>
        <w:t>a. Tämä tarjoaa suoraan puhelimen kolmen pääpyörimisakselin kulmanopeudet (</w:t>
      </w:r>
      <w:r w:rsidR="00280979">
        <w:rPr>
          <w:lang w:val="fi-FI"/>
        </w:rPr>
        <w:t xml:space="preserve">akselien </w:t>
      </w:r>
      <w:r>
        <w:rPr>
          <w:lang w:val="fi-FI"/>
        </w:rPr>
        <w:t>suuntaus on laitekohtainen ja täytyy sen vuoksi selvittää erikseen jokaiselle laitteelle)</w:t>
      </w:r>
      <w:r w:rsidR="00AF1736">
        <w:rPr>
          <w:lang w:val="fi-FI"/>
        </w:rPr>
        <w:t>.</w:t>
      </w:r>
      <w:r>
        <w:rPr>
          <w:lang w:val="fi-FI"/>
        </w:rPr>
        <w:t xml:space="preserve"> </w:t>
      </w:r>
      <w:r w:rsidRPr="00327159">
        <w:rPr>
          <w:lang w:val="fi-FI"/>
        </w:rPr>
        <w:t>Suurimmalla osalla gyroskoop</w:t>
      </w:r>
      <w:r>
        <w:rPr>
          <w:lang w:val="fi-FI"/>
        </w:rPr>
        <w:t>eista</w:t>
      </w:r>
      <w:r w:rsidRPr="00327159">
        <w:rPr>
          <w:lang w:val="fi-FI"/>
        </w:rPr>
        <w:t xml:space="preserve"> </w:t>
      </w:r>
      <w:r>
        <w:rPr>
          <w:lang w:val="fi-FI"/>
        </w:rPr>
        <w:t>mitattavissa olevalle kulmanopeudelle on yläraja</w:t>
      </w:r>
      <w:r w:rsidRPr="00327159">
        <w:rPr>
          <w:lang w:val="fi-FI"/>
        </w:rPr>
        <w:t xml:space="preserve">. Kokeilemillamme laitteilla </w:t>
      </w:r>
      <w:r>
        <w:rPr>
          <w:lang w:val="fi-FI"/>
        </w:rPr>
        <w:t xml:space="preserve">se oli noin 35 rad/s. </w:t>
      </w:r>
      <w:r w:rsidR="006A60B5">
        <w:rPr>
          <w:lang w:val="fi-FI"/>
        </w:rPr>
        <w:t>Pidemmille tasoille</w:t>
      </w:r>
      <w:r w:rsidR="002E2D65">
        <w:rPr>
          <w:lang w:val="fi-FI"/>
        </w:rPr>
        <w:t xml:space="preserve"> ja suurille</w:t>
      </w:r>
      <w:r w:rsidR="006A60B5">
        <w:rPr>
          <w:lang w:val="fi-FI"/>
        </w:rPr>
        <w:t xml:space="preserve"> </w:t>
      </w:r>
      <w:r w:rsidR="00C97A77">
        <w:rPr>
          <w:lang w:val="fi-FI"/>
        </w:rPr>
        <w:t>kallistuskulmille</w:t>
      </w:r>
      <w:r w:rsidR="006A60B5">
        <w:rPr>
          <w:lang w:val="fi-FI"/>
        </w:rPr>
        <w:t xml:space="preserve"> </w:t>
      </w:r>
      <w:r w:rsidR="009B55BE">
        <w:rPr>
          <w:lang w:val="fi-FI"/>
        </w:rPr>
        <w:t xml:space="preserve">todellinen </w:t>
      </w:r>
      <w:r w:rsidR="006A60B5">
        <w:rPr>
          <w:lang w:val="fi-FI"/>
        </w:rPr>
        <w:t>kulmanopeus voi</w:t>
      </w:r>
      <w:r w:rsidR="00AB3E99">
        <w:rPr>
          <w:lang w:val="fi-FI"/>
        </w:rPr>
        <w:t xml:space="preserve"> olla mahdotonta mitata ja </w:t>
      </w:r>
      <w:r w:rsidR="004420EE">
        <w:rPr>
          <w:lang w:val="fi-FI"/>
        </w:rPr>
        <w:t xml:space="preserve">mittari näyttää </w:t>
      </w:r>
      <w:r w:rsidR="00ED20A8">
        <w:rPr>
          <w:lang w:val="fi-FI"/>
        </w:rPr>
        <w:t xml:space="preserve">sen sijana </w:t>
      </w:r>
      <w:r w:rsidR="004420EE">
        <w:rPr>
          <w:lang w:val="fi-FI"/>
        </w:rPr>
        <w:t xml:space="preserve">vain vakiona maksimiarvoa. </w:t>
      </w:r>
      <w:r w:rsidR="004420EE" w:rsidRPr="00A22E2A">
        <w:rPr>
          <w:lang w:val="fi-FI"/>
        </w:rPr>
        <w:t>T</w:t>
      </w:r>
      <w:r w:rsidR="00A22E2A" w:rsidRPr="00A22E2A">
        <w:rPr>
          <w:lang w:val="fi-FI"/>
        </w:rPr>
        <w:t xml:space="preserve">ämä on erityisen </w:t>
      </w:r>
      <w:r w:rsidR="00060836">
        <w:rPr>
          <w:lang w:val="fi-FI"/>
        </w:rPr>
        <w:t>olennaista</w:t>
      </w:r>
      <w:r w:rsidR="00A22E2A" w:rsidRPr="00A22E2A">
        <w:rPr>
          <w:lang w:val="fi-FI"/>
        </w:rPr>
        <w:t>, jos liikkeen pyörimisenergia</w:t>
      </w:r>
      <w:r w:rsidR="003956A1">
        <w:rPr>
          <w:lang w:val="fi-FI"/>
        </w:rPr>
        <w:t>n määrittäminen kulmanopeudesta ei enää onnistu</w:t>
      </w:r>
      <w:r w:rsidR="00060836">
        <w:rPr>
          <w:lang w:val="fi-FI"/>
        </w:rPr>
        <w:t xml:space="preserve"> kaltevan tason lopussa.</w:t>
      </w:r>
    </w:p>
    <w:p w14:paraId="16E3FD83" w14:textId="7E6E1A06" w:rsidR="00F35D3E" w:rsidRPr="00C906F5" w:rsidRDefault="00E238D6" w:rsidP="002C3E45">
      <w:pPr>
        <w:spacing w:after="120"/>
        <w:jc w:val="both"/>
        <w:rPr>
          <w:lang w:val="fi-FI"/>
        </w:rPr>
      </w:pPr>
      <w:r w:rsidRPr="00184F89">
        <w:rPr>
          <w:lang w:val="fi-FI"/>
        </w:rPr>
        <w:t>Älypuhelinta a</w:t>
      </w:r>
      <w:r w:rsidR="00184F89" w:rsidRPr="00184F89">
        <w:rPr>
          <w:lang w:val="fi-FI"/>
        </w:rPr>
        <w:t>seteltaessa varmista, että s</w:t>
      </w:r>
      <w:r w:rsidR="00184F89">
        <w:rPr>
          <w:lang w:val="fi-FI"/>
        </w:rPr>
        <w:t>e laitetaan rullamaisen kappaleen keskelle niin, että puhelimen pääpyörimisakseli on samassa suunnassa rullamaisen kappaleen keskiakseli</w:t>
      </w:r>
      <w:r w:rsidR="00D470EB">
        <w:rPr>
          <w:lang w:val="fi-FI"/>
        </w:rPr>
        <w:t xml:space="preserve">n kanssa ja että </w:t>
      </w:r>
      <w:r w:rsidR="00F42E51">
        <w:rPr>
          <w:lang w:val="fi-FI"/>
        </w:rPr>
        <w:t xml:space="preserve">vierivän </w:t>
      </w:r>
      <w:r w:rsidR="00D470EB">
        <w:rPr>
          <w:lang w:val="fi-FI"/>
        </w:rPr>
        <w:t xml:space="preserve">kappaleen </w:t>
      </w:r>
      <w:r w:rsidR="00D470EB" w:rsidRPr="00D470EB">
        <w:rPr>
          <w:lang w:val="fi-FI"/>
        </w:rPr>
        <w:t xml:space="preserve">pyöriminen tapahtuu samanaikaisesti </w:t>
      </w:r>
      <w:r w:rsidR="00D470EB">
        <w:rPr>
          <w:lang w:val="fi-FI"/>
        </w:rPr>
        <w:t>sen</w:t>
      </w:r>
      <w:r w:rsidR="00D470EB" w:rsidRPr="00D470EB">
        <w:rPr>
          <w:lang w:val="fi-FI"/>
        </w:rPr>
        <w:t xml:space="preserve"> keskiakselin ja älypuhelimen pääpyörimisakselin ympäri.</w:t>
      </w:r>
      <w:r w:rsidR="00D470EB">
        <w:rPr>
          <w:lang w:val="fi-FI"/>
        </w:rPr>
        <w:t xml:space="preserve"> </w:t>
      </w:r>
      <w:r w:rsidR="00BC01C1">
        <w:rPr>
          <w:lang w:val="fi-FI"/>
        </w:rPr>
        <w:t xml:space="preserve">Älypuhelimen kiinnittäminen </w:t>
      </w:r>
      <w:r w:rsidR="00957A5A">
        <w:rPr>
          <w:lang w:val="fi-FI"/>
        </w:rPr>
        <w:t xml:space="preserve">tällä tavalla </w:t>
      </w:r>
      <w:r w:rsidR="00BC01C1">
        <w:rPr>
          <w:lang w:val="fi-FI"/>
        </w:rPr>
        <w:t xml:space="preserve">rullamaiseen kappaleeseen voi olla hieman vaikeaa. </w:t>
      </w:r>
      <w:r w:rsidR="00DE345F">
        <w:rPr>
          <w:lang w:val="fi-FI"/>
        </w:rPr>
        <w:t>Sopiva</w:t>
      </w:r>
      <w:r w:rsidR="0045341E">
        <w:rPr>
          <w:lang w:val="fi-FI"/>
        </w:rPr>
        <w:t xml:space="preserve"> puhelimen</w:t>
      </w:r>
      <w:r w:rsidR="00DE345F" w:rsidRPr="00C906F5">
        <w:rPr>
          <w:lang w:val="fi-FI"/>
        </w:rPr>
        <w:t xml:space="preserve"> </w:t>
      </w:r>
      <w:r w:rsidR="00C906F5" w:rsidRPr="00C906F5">
        <w:rPr>
          <w:lang w:val="fi-FI"/>
        </w:rPr>
        <w:t xml:space="preserve">sijoittaminen </w:t>
      </w:r>
      <w:proofErr w:type="gramStart"/>
      <w:r w:rsidR="00C906F5" w:rsidRPr="00C906F5">
        <w:rPr>
          <w:lang w:val="fi-FI"/>
        </w:rPr>
        <w:t xml:space="preserve">ja </w:t>
      </w:r>
      <w:r w:rsidR="00BC01C1" w:rsidRPr="00C906F5">
        <w:rPr>
          <w:lang w:val="fi-FI"/>
        </w:rPr>
        <w:t xml:space="preserve"> </w:t>
      </w:r>
      <w:r w:rsidR="00C906F5" w:rsidRPr="00C906F5">
        <w:rPr>
          <w:lang w:val="fi-FI"/>
        </w:rPr>
        <w:t>kiinnittäminen</w:t>
      </w:r>
      <w:proofErr w:type="gramEnd"/>
      <w:r w:rsidR="00C906F5" w:rsidRPr="00C906F5">
        <w:rPr>
          <w:lang w:val="fi-FI"/>
        </w:rPr>
        <w:t xml:space="preserve"> riippuu käytetyistä materiaaleista</w:t>
      </w:r>
      <w:r w:rsidR="00ED24F9">
        <w:rPr>
          <w:lang w:val="fi-FI"/>
        </w:rPr>
        <w:t>.</w:t>
      </w:r>
      <w:r w:rsidR="00ED24F9" w:rsidRPr="00C906F5">
        <w:rPr>
          <w:lang w:val="fi-FI"/>
        </w:rPr>
        <w:t xml:space="preserve"> </w:t>
      </w:r>
      <w:r w:rsidR="00ED24F9">
        <w:rPr>
          <w:lang w:val="fi-FI"/>
        </w:rPr>
        <w:t>O</w:t>
      </w:r>
      <w:r w:rsidR="00ED24F9" w:rsidRPr="00C906F5">
        <w:rPr>
          <w:lang w:val="fi-FI"/>
        </w:rPr>
        <w:t xml:space="preserve">man </w:t>
      </w:r>
      <w:r w:rsidR="00C906F5" w:rsidRPr="00C906F5">
        <w:rPr>
          <w:lang w:val="fi-FI"/>
        </w:rPr>
        <w:t>kokemuksemme pe</w:t>
      </w:r>
      <w:r w:rsidR="00C906F5">
        <w:rPr>
          <w:lang w:val="fi-FI"/>
        </w:rPr>
        <w:t>rusteella</w:t>
      </w:r>
      <w:r w:rsidR="00134BA9">
        <w:rPr>
          <w:lang w:val="fi-FI"/>
        </w:rPr>
        <w:t xml:space="preserve"> esimerkiksi</w:t>
      </w:r>
      <w:r w:rsidR="00C906F5">
        <w:rPr>
          <w:lang w:val="fi-FI"/>
        </w:rPr>
        <w:t xml:space="preserve"> tyhjät </w:t>
      </w:r>
      <w:proofErr w:type="gramStart"/>
      <w:r w:rsidR="00C906F5">
        <w:rPr>
          <w:lang w:val="fi-FI"/>
        </w:rPr>
        <w:t xml:space="preserve">tölkit, </w:t>
      </w:r>
      <w:r w:rsidR="000C21B9">
        <w:rPr>
          <w:lang w:val="fi-FI"/>
        </w:rPr>
        <w:t xml:space="preserve"> tietynlaisten</w:t>
      </w:r>
      <w:proofErr w:type="gramEnd"/>
      <w:r w:rsidR="000C21B9">
        <w:rPr>
          <w:lang w:val="fi-FI"/>
        </w:rPr>
        <w:t xml:space="preserve"> sipsien pahviputket</w:t>
      </w:r>
      <w:r w:rsidR="00134BA9">
        <w:rPr>
          <w:lang w:val="fi-FI"/>
        </w:rPr>
        <w:t xml:space="preserve"> tai muoviputket käyvät </w:t>
      </w:r>
      <w:r w:rsidR="00906E4C">
        <w:rPr>
          <w:lang w:val="fi-FI"/>
        </w:rPr>
        <w:t xml:space="preserve">vierivistä </w:t>
      </w:r>
      <w:r w:rsidR="00134BA9">
        <w:rPr>
          <w:lang w:val="fi-FI"/>
        </w:rPr>
        <w:t>kappaleista</w:t>
      </w:r>
      <w:r w:rsidR="00901F1C">
        <w:rPr>
          <w:lang w:val="fi-FI"/>
        </w:rPr>
        <w:t xml:space="preserve"> ja esimerkiksi käsipyyhepaperit, riisillä täytetyt muovipussit tai kuplamuovi </w:t>
      </w:r>
      <w:r w:rsidR="00FF263B">
        <w:rPr>
          <w:lang w:val="fi-FI"/>
        </w:rPr>
        <w:t>täytemateriaalista.</w:t>
      </w:r>
    </w:p>
    <w:p w14:paraId="59C71DCA" w14:textId="29574E9E" w:rsidR="00FF263B" w:rsidRPr="00AC6A80" w:rsidRDefault="00FF263B" w:rsidP="002C3E45">
      <w:pPr>
        <w:spacing w:after="120"/>
        <w:jc w:val="both"/>
        <w:rPr>
          <w:lang w:val="fi-FI"/>
        </w:rPr>
      </w:pPr>
      <w:r w:rsidRPr="00FF263B">
        <w:rPr>
          <w:lang w:val="fi-FI"/>
        </w:rPr>
        <w:t>Jotta puhelin pysyy rullamaisen k</w:t>
      </w:r>
      <w:r>
        <w:rPr>
          <w:lang w:val="fi-FI"/>
        </w:rPr>
        <w:t xml:space="preserve">appaleen sisällä datan keräämisen ajan, on järkevää käyttää </w:t>
      </w:r>
      <w:r w:rsidRPr="00FF263B">
        <w:rPr>
          <w:i/>
          <w:iCs/>
          <w:lang w:val="fi-FI"/>
        </w:rPr>
        <w:t>phyphoxin</w:t>
      </w:r>
      <w:r>
        <w:rPr>
          <w:lang w:val="fi-FI"/>
        </w:rPr>
        <w:t xml:space="preserve"> etätoimintoa. </w:t>
      </w:r>
      <w:r w:rsidRPr="00FF263B">
        <w:rPr>
          <w:lang w:val="fi-FI"/>
        </w:rPr>
        <w:t xml:space="preserve">Lisätietoa löytyy suoraan </w:t>
      </w:r>
      <w:proofErr w:type="spellStart"/>
      <w:r w:rsidRPr="00FF263B">
        <w:rPr>
          <w:i/>
          <w:iCs/>
          <w:lang w:val="fi-FI"/>
        </w:rPr>
        <w:t>phyphoxin</w:t>
      </w:r>
      <w:proofErr w:type="spellEnd"/>
      <w:r w:rsidRPr="00FF263B">
        <w:rPr>
          <w:lang w:val="fi-FI"/>
        </w:rPr>
        <w:t xml:space="preserve"> nettisivuilta </w:t>
      </w:r>
      <w:hyperlink r:id="rId14" w:history="1">
        <w:r w:rsidR="004F5396" w:rsidRPr="00FF263B">
          <w:rPr>
            <w:rStyle w:val="Hyperlink"/>
            <w:lang w:val="fi-FI"/>
          </w:rPr>
          <w:t xml:space="preserve">Remote </w:t>
        </w:r>
        <w:proofErr w:type="spellStart"/>
        <w:r w:rsidR="004F5396" w:rsidRPr="00FF263B">
          <w:rPr>
            <w:rStyle w:val="Hyperlink"/>
            <w:lang w:val="fi-FI"/>
          </w:rPr>
          <w:t>control</w:t>
        </w:r>
        <w:proofErr w:type="spellEnd"/>
        <w:r w:rsidR="004F5396" w:rsidRPr="00FF263B">
          <w:rPr>
            <w:rStyle w:val="Hyperlink"/>
            <w:lang w:val="fi-FI"/>
          </w:rPr>
          <w:t xml:space="preserve"> – </w:t>
        </w:r>
        <w:proofErr w:type="spellStart"/>
        <w:r w:rsidR="004F5396" w:rsidRPr="00FF263B">
          <w:rPr>
            <w:rStyle w:val="Hyperlink"/>
            <w:lang w:val="fi-FI"/>
          </w:rPr>
          <w:t>phyphox</w:t>
        </w:r>
        <w:proofErr w:type="spellEnd"/>
      </w:hyperlink>
      <w:r w:rsidRPr="00FF263B">
        <w:rPr>
          <w:rStyle w:val="Hyperlink"/>
          <w:color w:val="auto"/>
          <w:u w:val="none"/>
          <w:lang w:val="fi-FI"/>
        </w:rPr>
        <w:t xml:space="preserve">. </w:t>
      </w:r>
      <w:r w:rsidRPr="00AC6A80">
        <w:rPr>
          <w:rStyle w:val="Hyperlink"/>
          <w:color w:val="auto"/>
          <w:u w:val="none"/>
          <w:lang w:val="fi-FI"/>
        </w:rPr>
        <w:t xml:space="preserve">Vaihtoehtoisesti </w:t>
      </w:r>
      <w:r w:rsidR="00784212">
        <w:rPr>
          <w:rStyle w:val="Hyperlink"/>
          <w:color w:val="auto"/>
          <w:u w:val="none"/>
          <w:lang w:val="fi-FI"/>
        </w:rPr>
        <w:t xml:space="preserve">rullamaiseen kappaleeseen </w:t>
      </w:r>
      <w:r w:rsidRPr="00AC6A80">
        <w:rPr>
          <w:rStyle w:val="Hyperlink"/>
          <w:color w:val="auto"/>
          <w:u w:val="none"/>
          <w:lang w:val="fi-FI"/>
        </w:rPr>
        <w:t xml:space="preserve">voi </w:t>
      </w:r>
      <w:r w:rsidR="00AC6A80" w:rsidRPr="00AC6A80">
        <w:rPr>
          <w:rStyle w:val="Hyperlink"/>
          <w:color w:val="auto"/>
          <w:u w:val="none"/>
          <w:lang w:val="fi-FI"/>
        </w:rPr>
        <w:t xml:space="preserve">asettaa ulkoisia sensoreita siten, että puhelin </w:t>
      </w:r>
      <w:r w:rsidR="00784212">
        <w:rPr>
          <w:rStyle w:val="Hyperlink"/>
          <w:color w:val="auto"/>
          <w:u w:val="none"/>
          <w:lang w:val="fi-FI"/>
        </w:rPr>
        <w:t>jää kokonaan sen ulkopuolelle keräämään dataa.</w:t>
      </w:r>
    </w:p>
    <w:p w14:paraId="0EFFC94C" w14:textId="1BFA3237" w:rsidR="00784212" w:rsidRPr="00E5293A" w:rsidRDefault="00E77BBC" w:rsidP="002C3E45">
      <w:pPr>
        <w:spacing w:after="120"/>
        <w:jc w:val="both"/>
        <w:rPr>
          <w:lang w:val="fi-FI"/>
        </w:rPr>
      </w:pPr>
      <w:r w:rsidRPr="00E77BBC">
        <w:rPr>
          <w:lang w:val="fi-FI"/>
        </w:rPr>
        <w:t>Kaltevaksi tasoksi sopii esimerkiksi ta</w:t>
      </w:r>
      <w:r>
        <w:rPr>
          <w:lang w:val="fi-FI"/>
        </w:rPr>
        <w:t xml:space="preserve">vallinen pöytä, jota voi kallistaa eri kulmiin kohottamalla pöydän toista päätä esim. kirjoilla. </w:t>
      </w:r>
      <w:r w:rsidRPr="00CF44A9">
        <w:rPr>
          <w:lang w:val="fi-FI"/>
        </w:rPr>
        <w:t xml:space="preserve">Jopa kallistettu kirja voi toimia kaltevana tasona, mutta silloin </w:t>
      </w:r>
      <w:r w:rsidR="009237D4">
        <w:rPr>
          <w:lang w:val="fi-FI"/>
        </w:rPr>
        <w:t xml:space="preserve">vierimismatkan </w:t>
      </w:r>
      <w:r w:rsidR="00CF44A9">
        <w:rPr>
          <w:lang w:val="fi-FI"/>
        </w:rPr>
        <w:t>pituus on niin lyhyt, että suurin osa rulla</w:t>
      </w:r>
      <w:r w:rsidR="00651998">
        <w:rPr>
          <w:lang w:val="fi-FI"/>
        </w:rPr>
        <w:t xml:space="preserve">maisista kappaleista ehtii tehdä </w:t>
      </w:r>
      <w:r w:rsidR="00910F46">
        <w:rPr>
          <w:lang w:val="fi-FI"/>
        </w:rPr>
        <w:t>hyvin vähän täysiä</w:t>
      </w:r>
      <w:r w:rsidR="00651998">
        <w:rPr>
          <w:lang w:val="fi-FI"/>
        </w:rPr>
        <w:t xml:space="preserve"> </w:t>
      </w:r>
      <w:r w:rsidR="00910F46">
        <w:rPr>
          <w:lang w:val="fi-FI"/>
        </w:rPr>
        <w:t>kierroksia</w:t>
      </w:r>
      <w:r w:rsidR="00651998">
        <w:rPr>
          <w:lang w:val="fi-FI"/>
        </w:rPr>
        <w:t xml:space="preserve">. </w:t>
      </w:r>
      <w:r w:rsidR="00651998" w:rsidRPr="00570D9C">
        <w:rPr>
          <w:lang w:val="fi-FI"/>
        </w:rPr>
        <w:t>Tä</w:t>
      </w:r>
      <w:r w:rsidR="001E356C" w:rsidRPr="00570D9C">
        <w:rPr>
          <w:lang w:val="fi-FI"/>
        </w:rPr>
        <w:t xml:space="preserve">mä vaikuttaa lopulta mittausten tarkkuuteen. </w:t>
      </w:r>
      <w:r w:rsidR="001E356C" w:rsidRPr="00E5293A">
        <w:rPr>
          <w:lang w:val="fi-FI"/>
        </w:rPr>
        <w:t>Tason pin</w:t>
      </w:r>
      <w:r w:rsidR="00570D9C" w:rsidRPr="00E5293A">
        <w:rPr>
          <w:lang w:val="fi-FI"/>
        </w:rPr>
        <w:t xml:space="preserve">nan pituuden tulisi siis olla </w:t>
      </w:r>
      <w:r w:rsidR="00E5293A" w:rsidRPr="00E5293A">
        <w:rPr>
          <w:lang w:val="fi-FI"/>
        </w:rPr>
        <w:t xml:space="preserve">enemmän kuin yksi </w:t>
      </w:r>
      <w:r w:rsidR="00E5293A">
        <w:rPr>
          <w:lang w:val="fi-FI"/>
        </w:rPr>
        <w:t xml:space="preserve">tai kaksi </w:t>
      </w:r>
      <w:r w:rsidR="00D53F2A" w:rsidRPr="00E5293A">
        <w:rPr>
          <w:lang w:val="fi-FI"/>
        </w:rPr>
        <w:t xml:space="preserve">rullan </w:t>
      </w:r>
      <w:r w:rsidR="00E5293A">
        <w:rPr>
          <w:lang w:val="fi-FI"/>
        </w:rPr>
        <w:t>piirin pituutta.</w:t>
      </w:r>
    </w:p>
    <w:p w14:paraId="794DAE4F" w14:textId="68653049" w:rsidR="00E5293A" w:rsidRPr="00E5293A" w:rsidRDefault="00E5293A" w:rsidP="002C3E45">
      <w:pPr>
        <w:spacing w:after="120"/>
        <w:jc w:val="both"/>
        <w:rPr>
          <w:lang w:val="fi-FI"/>
        </w:rPr>
      </w:pPr>
      <w:r w:rsidRPr="00E5293A">
        <w:rPr>
          <w:lang w:val="fi-FI"/>
        </w:rPr>
        <w:t>Kaltevan tason kallistuskulma voidaan m</w:t>
      </w:r>
      <w:r>
        <w:rPr>
          <w:lang w:val="fi-FI"/>
        </w:rPr>
        <w:t xml:space="preserve">äärittää joko </w:t>
      </w:r>
      <w:r w:rsidR="00455C93">
        <w:rPr>
          <w:lang w:val="fi-FI"/>
        </w:rPr>
        <w:t xml:space="preserve">pituusmittauksilla (mittaamalla pöydän </w:t>
      </w:r>
      <w:r w:rsidR="00E27411">
        <w:rPr>
          <w:lang w:val="fi-FI"/>
        </w:rPr>
        <w:t xml:space="preserve">jokaisen </w:t>
      </w:r>
      <w:r w:rsidR="00455C93">
        <w:rPr>
          <w:lang w:val="fi-FI"/>
        </w:rPr>
        <w:t xml:space="preserve">kulmien korkeudet ja mittaamalla </w:t>
      </w:r>
      <w:r w:rsidR="006F64A7">
        <w:rPr>
          <w:lang w:val="fi-FI"/>
        </w:rPr>
        <w:t xml:space="preserve">vierimismatkan </w:t>
      </w:r>
      <w:r w:rsidR="00E27411">
        <w:rPr>
          <w:lang w:val="fi-FI"/>
        </w:rPr>
        <w:t>pituuden</w:t>
      </w:r>
      <w:r w:rsidR="00455C93">
        <w:rPr>
          <w:lang w:val="fi-FI"/>
        </w:rPr>
        <w:t>)</w:t>
      </w:r>
      <w:r w:rsidR="00E27411">
        <w:rPr>
          <w:lang w:val="fi-FI"/>
        </w:rPr>
        <w:t xml:space="preserve"> käyttämällä geometriaa tai käyttämällä </w:t>
      </w:r>
      <w:r w:rsidR="00E27411" w:rsidRPr="00E27411">
        <w:rPr>
          <w:i/>
          <w:iCs/>
          <w:lang w:val="fi-FI"/>
        </w:rPr>
        <w:t>phyphoxin</w:t>
      </w:r>
      <w:r w:rsidR="00E27411">
        <w:rPr>
          <w:lang w:val="fi-FI"/>
        </w:rPr>
        <w:t xml:space="preserve"> Inclination-työkalua.</w:t>
      </w:r>
    </w:p>
    <w:p w14:paraId="282E483F" w14:textId="5CB5ACF2" w:rsidR="00E27411" w:rsidRPr="005B7C84" w:rsidRDefault="00E27411" w:rsidP="002C3E45">
      <w:pPr>
        <w:spacing w:after="120"/>
        <w:jc w:val="both"/>
        <w:rPr>
          <w:lang w:val="fi-FI"/>
        </w:rPr>
      </w:pPr>
      <w:r w:rsidRPr="00BD26A3">
        <w:rPr>
          <w:lang w:val="fi-FI"/>
        </w:rPr>
        <w:lastRenderedPageBreak/>
        <w:t xml:space="preserve">Kaltevan tason pinta vaikuttaa </w:t>
      </w:r>
      <w:r w:rsidR="00F95010">
        <w:rPr>
          <w:lang w:val="fi-FI"/>
        </w:rPr>
        <w:t xml:space="preserve">vierimiseen </w:t>
      </w:r>
      <w:r w:rsidR="00BD26A3">
        <w:rPr>
          <w:lang w:val="fi-FI"/>
        </w:rPr>
        <w:t xml:space="preserve">ja rullamaisen kappaleen lipsumiseen. </w:t>
      </w:r>
      <w:r w:rsidR="00BD26A3" w:rsidRPr="00BD26A3">
        <w:rPr>
          <w:lang w:val="fi-FI"/>
        </w:rPr>
        <w:t xml:space="preserve">Tietyssä kallistuskulmassa rullamainen kappale ei juurikaan </w:t>
      </w:r>
      <w:r w:rsidR="008B5CFB">
        <w:rPr>
          <w:lang w:val="fi-FI"/>
        </w:rPr>
        <w:t>vieri</w:t>
      </w:r>
      <w:r w:rsidR="00BD26A3" w:rsidRPr="00BD26A3">
        <w:rPr>
          <w:lang w:val="fi-FI"/>
        </w:rPr>
        <w:t>, vaan pääasiassa l</w:t>
      </w:r>
      <w:r w:rsidR="00BD26A3">
        <w:rPr>
          <w:lang w:val="fi-FI"/>
        </w:rPr>
        <w:t>iukuu</w:t>
      </w:r>
      <w:r w:rsidR="00CA161A">
        <w:rPr>
          <w:lang w:val="fi-FI"/>
        </w:rPr>
        <w:t xml:space="preserve"> tai tippuu</w:t>
      </w:r>
      <w:r w:rsidR="00BD26A3">
        <w:rPr>
          <w:lang w:val="fi-FI"/>
        </w:rPr>
        <w:t>.</w:t>
      </w:r>
      <w:r w:rsidR="00CA161A">
        <w:rPr>
          <w:lang w:val="fi-FI"/>
        </w:rPr>
        <w:t xml:space="preserve"> Tämän vuoksi </w:t>
      </w:r>
      <w:r w:rsidR="005B7C84">
        <w:rPr>
          <w:lang w:val="fi-FI"/>
        </w:rPr>
        <w:t xml:space="preserve">kaltevalle tasolle </w:t>
      </w:r>
      <w:r w:rsidR="00CA161A">
        <w:rPr>
          <w:lang w:val="fi-FI"/>
        </w:rPr>
        <w:t xml:space="preserve">ei ole mahdollista valita </w:t>
      </w:r>
      <w:r w:rsidR="006030D8">
        <w:rPr>
          <w:lang w:val="fi-FI"/>
        </w:rPr>
        <w:t xml:space="preserve">ihan </w:t>
      </w:r>
      <w:r w:rsidR="00CA161A">
        <w:rPr>
          <w:lang w:val="fi-FI"/>
        </w:rPr>
        <w:t>mitä tahansa kallistuskulmaa</w:t>
      </w:r>
      <w:r w:rsidR="005B7C84">
        <w:rPr>
          <w:lang w:val="fi-FI"/>
        </w:rPr>
        <w:t xml:space="preserve">. </w:t>
      </w:r>
      <w:r w:rsidR="005B7C84" w:rsidRPr="005B7C84">
        <w:rPr>
          <w:lang w:val="fi-FI"/>
        </w:rPr>
        <w:t>Realistiset kallistuskulmat ovat suurin piirtein välillä 0°</w:t>
      </w:r>
      <w:r w:rsidR="005B7C84">
        <w:rPr>
          <w:lang w:val="fi-FI"/>
        </w:rPr>
        <w:t>–</w:t>
      </w:r>
      <w:r w:rsidR="005B7C84" w:rsidRPr="005B7C84">
        <w:rPr>
          <w:lang w:val="fi-FI"/>
        </w:rPr>
        <w:t>45°.</w:t>
      </w:r>
    </w:p>
    <w:p w14:paraId="2A644B89" w14:textId="499BD7FB" w:rsidR="002C3E45" w:rsidRPr="005B7C84" w:rsidRDefault="005B7C84" w:rsidP="002C3E45">
      <w:pPr>
        <w:spacing w:after="120"/>
        <w:jc w:val="both"/>
        <w:rPr>
          <w:lang w:val="fi-FI"/>
        </w:rPr>
      </w:pPr>
      <w:r>
        <w:rPr>
          <w:lang w:val="fi-FI"/>
        </w:rPr>
        <w:t>Esimerkki k</w:t>
      </w:r>
      <w:r w:rsidRPr="005B7C84">
        <w:rPr>
          <w:lang w:val="fi-FI"/>
        </w:rPr>
        <w:t>oejärje</w:t>
      </w:r>
      <w:r>
        <w:rPr>
          <w:lang w:val="fi-FI"/>
        </w:rPr>
        <w:t>stelystä on kuvassa 1.</w:t>
      </w:r>
    </w:p>
    <w:p w14:paraId="64B29691" w14:textId="77777777" w:rsidR="002C3E45" w:rsidRPr="004F5396" w:rsidRDefault="002C3E45" w:rsidP="004F5396">
      <w:pPr>
        <w:keepNext/>
        <w:jc w:val="center"/>
      </w:pPr>
      <w:r w:rsidRPr="004F5396">
        <w:rPr>
          <w:noProof/>
        </w:rPr>
        <w:drawing>
          <wp:inline distT="0" distB="0" distL="0" distR="0" wp14:anchorId="6FFC0285" wp14:editId="7D05FD00">
            <wp:extent cx="5276850" cy="3957635"/>
            <wp:effectExtent l="0" t="0" r="0" b="5080"/>
            <wp:docPr id="4" name="Grafik 4" descr="A picture that contains person.&#10;&#10;Automatically generated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Pers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23AD" w14:textId="57BF9E24" w:rsidR="002C3E45" w:rsidRPr="00735FFC" w:rsidRDefault="0022187A" w:rsidP="002C3E45">
      <w:pPr>
        <w:pStyle w:val="Caption"/>
        <w:rPr>
          <w:lang w:val="fi-FI"/>
        </w:rPr>
      </w:pPr>
      <w:r w:rsidRPr="00735FFC">
        <w:rPr>
          <w:lang w:val="fi-FI"/>
        </w:rPr>
        <w:t>Kuva</w:t>
      </w:r>
      <w:r w:rsidR="002C3E45" w:rsidRPr="00735FFC">
        <w:rPr>
          <w:lang w:val="fi-FI"/>
        </w:rPr>
        <w:t xml:space="preserve"> </w:t>
      </w:r>
      <w:r w:rsidR="002C3E45" w:rsidRPr="004F5396">
        <w:fldChar w:fldCharType="begin"/>
      </w:r>
      <w:r w:rsidR="002C3E45" w:rsidRPr="00735FFC">
        <w:rPr>
          <w:lang w:val="fi-FI"/>
        </w:rPr>
        <w:instrText xml:space="preserve"> SEQ Abbildung \* ARABIC </w:instrText>
      </w:r>
      <w:r w:rsidR="002C3E45" w:rsidRPr="004F5396">
        <w:fldChar w:fldCharType="separate"/>
      </w:r>
      <w:r w:rsidR="000874BF">
        <w:rPr>
          <w:noProof/>
          <w:lang w:val="fi-FI"/>
        </w:rPr>
        <w:t>1</w:t>
      </w:r>
      <w:r w:rsidR="002C3E45" w:rsidRPr="004F5396">
        <w:rPr>
          <w:noProof/>
        </w:rPr>
        <w:fldChar w:fldCharType="end"/>
      </w:r>
      <w:r w:rsidR="002C3E45" w:rsidRPr="00735FFC">
        <w:rPr>
          <w:noProof/>
          <w:lang w:val="fi-FI"/>
        </w:rPr>
        <w:t>:</w:t>
      </w:r>
      <w:r w:rsidR="002C3E45" w:rsidRPr="00735FFC">
        <w:rPr>
          <w:lang w:val="fi-FI"/>
        </w:rPr>
        <w:t xml:space="preserve"> </w:t>
      </w:r>
      <w:r w:rsidRPr="00735FFC">
        <w:rPr>
          <w:lang w:val="fi-FI"/>
        </w:rPr>
        <w:t xml:space="preserve">Esimerkki </w:t>
      </w:r>
      <w:r w:rsidR="00F256AB" w:rsidRPr="00735FFC">
        <w:rPr>
          <w:lang w:val="fi-FI"/>
        </w:rPr>
        <w:t>mittausasetelmasta</w:t>
      </w:r>
      <w:r w:rsidR="002C3E45" w:rsidRPr="00735FFC">
        <w:rPr>
          <w:lang w:val="fi-FI"/>
        </w:rPr>
        <w:t>.</w:t>
      </w:r>
    </w:p>
    <w:p w14:paraId="0CC6AC07" w14:textId="5D875887" w:rsidR="004F5396" w:rsidRPr="00735FFC" w:rsidRDefault="00735FFC" w:rsidP="004F5396">
      <w:pPr>
        <w:pStyle w:val="Heading2"/>
        <w:spacing w:before="0" w:after="120"/>
        <w:jc w:val="both"/>
        <w:rPr>
          <w:b/>
          <w:bCs/>
          <w:sz w:val="24"/>
          <w:szCs w:val="24"/>
          <w:lang w:val="fi-FI"/>
        </w:rPr>
      </w:pPr>
      <w:r w:rsidRPr="00735FFC">
        <w:rPr>
          <w:b/>
          <w:bCs/>
          <w:sz w:val="24"/>
          <w:szCs w:val="24"/>
          <w:lang w:val="fi-FI"/>
        </w:rPr>
        <w:t xml:space="preserve">Datan siirtäminen tietokoneelle </w:t>
      </w:r>
    </w:p>
    <w:p w14:paraId="718D745B" w14:textId="77777777" w:rsidR="00AB006D" w:rsidRPr="00757D9C" w:rsidRDefault="00AB006D" w:rsidP="00AB006D">
      <w:pPr>
        <w:spacing w:after="120"/>
        <w:rPr>
          <w:lang w:val="fi-FI"/>
        </w:rPr>
      </w:pPr>
      <w:r w:rsidRPr="00757D9C">
        <w:rPr>
          <w:lang w:val="fi-FI"/>
        </w:rPr>
        <w:t>Datan siirtämiseen on periaatteessa kolme eri keinoa:</w:t>
      </w:r>
    </w:p>
    <w:p w14:paraId="5AB5A9BD" w14:textId="77777777" w:rsidR="00AB006D" w:rsidRPr="00AE10D0" w:rsidRDefault="00AB006D" w:rsidP="00AB006D">
      <w:pPr>
        <w:pStyle w:val="ListParagraph"/>
        <w:numPr>
          <w:ilvl w:val="0"/>
          <w:numId w:val="2"/>
        </w:numPr>
        <w:suppressAutoHyphens w:val="0"/>
        <w:spacing w:after="120"/>
        <w:jc w:val="both"/>
        <w:rPr>
          <w:lang w:val="fi-FI"/>
        </w:rPr>
      </w:pPr>
      <w:r w:rsidRPr="00757D9C">
        <w:rPr>
          <w:lang w:val="fi-FI"/>
        </w:rPr>
        <w:t xml:space="preserve">Yksi vaihtoehto on käyttää </w:t>
      </w:r>
      <w:proofErr w:type="spellStart"/>
      <w:r w:rsidRPr="00757D9C">
        <w:rPr>
          <w:i/>
          <w:iCs/>
          <w:lang w:val="fi-FI"/>
        </w:rPr>
        <w:t>phyphoxin</w:t>
      </w:r>
      <w:proofErr w:type="spellEnd"/>
      <w:r w:rsidRPr="00D633D4">
        <w:rPr>
          <w:lang w:val="fi-FI"/>
        </w:rPr>
        <w:t xml:space="preserve"> etätoimintoa. Siinä älypuhelimen data siirretään tietokoneelle reaaliajassa</w:t>
      </w:r>
      <w:r>
        <w:rPr>
          <w:lang w:val="fi-FI"/>
        </w:rPr>
        <w:t xml:space="preserve"> (toimii vain verkkoyhteydellä)</w:t>
      </w:r>
      <w:r w:rsidRPr="00D633D4">
        <w:rPr>
          <w:lang w:val="fi-FI"/>
        </w:rPr>
        <w:t>. M</w:t>
      </w:r>
      <w:r>
        <w:rPr>
          <w:lang w:val="fi-FI"/>
        </w:rPr>
        <w:t>yös mittausten käynnistäminen ja lopettaminen etänä onnistuu.</w:t>
      </w:r>
    </w:p>
    <w:p w14:paraId="063D9A0B" w14:textId="77777777" w:rsidR="00AB006D" w:rsidRPr="001C32F5" w:rsidRDefault="00AB006D" w:rsidP="00AB006D">
      <w:pPr>
        <w:pStyle w:val="ListParagraph"/>
        <w:numPr>
          <w:ilvl w:val="0"/>
          <w:numId w:val="2"/>
        </w:numPr>
        <w:suppressAutoHyphens w:val="0"/>
        <w:spacing w:after="120"/>
        <w:jc w:val="both"/>
        <w:rPr>
          <w:lang w:val="fi-FI"/>
        </w:rPr>
      </w:pPr>
      <w:r w:rsidRPr="0054327D">
        <w:rPr>
          <w:lang w:val="fi-FI"/>
        </w:rPr>
        <w:t xml:space="preserve">Data siirretään suoraan tietokoneelle sähköpostilla, </w:t>
      </w:r>
      <w:r w:rsidRPr="0054327D">
        <w:rPr>
          <w:i/>
          <w:iCs/>
          <w:lang w:val="fi-FI"/>
        </w:rPr>
        <w:t>Bluetoothilla</w:t>
      </w:r>
      <w:r w:rsidRPr="0054327D">
        <w:rPr>
          <w:lang w:val="fi-FI"/>
        </w:rPr>
        <w:t xml:space="preserve">, </w:t>
      </w:r>
      <w:proofErr w:type="spellStart"/>
      <w:r w:rsidRPr="0054327D">
        <w:rPr>
          <w:i/>
          <w:iCs/>
          <w:lang w:val="fi-FI"/>
        </w:rPr>
        <w:t>Airdropilla</w:t>
      </w:r>
      <w:proofErr w:type="spellEnd"/>
      <w:r w:rsidRPr="0054327D">
        <w:rPr>
          <w:lang w:val="fi-FI"/>
        </w:rPr>
        <w:t xml:space="preserve"> tms.</w:t>
      </w:r>
    </w:p>
    <w:p w14:paraId="3CC2326E" w14:textId="0DFCC02F" w:rsidR="004F5396" w:rsidRPr="00AB006D" w:rsidRDefault="00AB006D" w:rsidP="004F5396">
      <w:pPr>
        <w:pStyle w:val="ListParagraph"/>
        <w:numPr>
          <w:ilvl w:val="0"/>
          <w:numId w:val="2"/>
        </w:numPr>
        <w:suppressAutoHyphens w:val="0"/>
        <w:spacing w:after="120"/>
        <w:jc w:val="both"/>
        <w:rPr>
          <w:lang w:val="fi-FI"/>
        </w:rPr>
      </w:pPr>
      <w:r>
        <w:rPr>
          <w:i/>
          <w:iCs/>
          <w:lang w:val="fi-FI"/>
        </w:rPr>
        <w:t xml:space="preserve">Toimii </w:t>
      </w:r>
      <w:r w:rsidRPr="009C2674">
        <w:rPr>
          <w:i/>
          <w:iCs/>
          <w:lang w:val="fi-FI"/>
        </w:rPr>
        <w:t>Android-laitteill</w:t>
      </w:r>
      <w:r>
        <w:rPr>
          <w:i/>
          <w:iCs/>
          <w:lang w:val="fi-FI"/>
        </w:rPr>
        <w:t>a</w:t>
      </w:r>
      <w:r w:rsidRPr="009C2674">
        <w:rPr>
          <w:i/>
          <w:iCs/>
          <w:lang w:val="fi-FI"/>
        </w:rPr>
        <w:t>:</w:t>
      </w:r>
      <w:r w:rsidRPr="009C2674">
        <w:rPr>
          <w:lang w:val="fi-FI"/>
        </w:rPr>
        <w:t xml:space="preserve"> </w:t>
      </w:r>
      <w:r>
        <w:rPr>
          <w:lang w:val="fi-FI"/>
        </w:rPr>
        <w:t>D</w:t>
      </w:r>
      <w:r w:rsidRPr="009C2674">
        <w:rPr>
          <w:lang w:val="fi-FI"/>
        </w:rPr>
        <w:t xml:space="preserve">ata tallennetaan puhelimen muistiin. Koska </w:t>
      </w:r>
      <w:proofErr w:type="spellStart"/>
      <w:r w:rsidRPr="009C2674">
        <w:rPr>
          <w:i/>
          <w:iCs/>
          <w:lang w:val="fi-FI"/>
        </w:rPr>
        <w:t>phyphoxilla</w:t>
      </w:r>
      <w:proofErr w:type="spellEnd"/>
      <w:r>
        <w:rPr>
          <w:lang w:val="fi-FI"/>
        </w:rPr>
        <w:t xml:space="preserve"> ei ole sinne suoraa pääsyä, tarvitaan käyttöön jokin tiedostonhallintasovellus, kuten </w:t>
      </w:r>
      <w:r w:rsidRPr="009C2674">
        <w:rPr>
          <w:i/>
          <w:iCs/>
          <w:lang w:val="fi-FI"/>
        </w:rPr>
        <w:t>Total Commander</w:t>
      </w:r>
      <w:r>
        <w:rPr>
          <w:lang w:val="fi-FI"/>
        </w:rPr>
        <w:t>, joka voi tallentaa tiedoston sisäisesti. Sen jälkeen tiedosto voidaan siirtää esimerkiksi tiedonsiirtokaapelilla.</w:t>
      </w:r>
    </w:p>
    <w:p w14:paraId="428B9AEA" w14:textId="13B92A54" w:rsidR="002C3E45" w:rsidRDefault="00EC0572" w:rsidP="002C3E45">
      <w:pPr>
        <w:pStyle w:val="Heading2"/>
        <w:spacing w:before="0" w:after="12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Datan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analysointi</w:t>
      </w:r>
      <w:proofErr w:type="spellEnd"/>
    </w:p>
    <w:p w14:paraId="4199934C" w14:textId="6E2EC93E" w:rsidR="00EC0572" w:rsidRDefault="00EC0572" w:rsidP="00EC0572">
      <w:pPr>
        <w:rPr>
          <w:lang w:val="en-GB"/>
        </w:rPr>
      </w:pPr>
      <w:r w:rsidRPr="00EC0572">
        <w:rPr>
          <w:lang w:val="fi-FI"/>
        </w:rPr>
        <w:t>Keskeinen tavoite tämän kokeellisen t</w:t>
      </w:r>
      <w:r>
        <w:rPr>
          <w:lang w:val="fi-FI"/>
        </w:rPr>
        <w:t xml:space="preserve">yön data-analyysissa on kulmakiihtyvyyden esittäminen kaltevan tason kallistuskulman funktiona. </w:t>
      </w:r>
      <w:r w:rsidR="006946BC">
        <w:rPr>
          <w:lang w:val="fi-FI"/>
        </w:rPr>
        <w:t>Kerätty data täytyy valmistella sopivasti t</w:t>
      </w:r>
      <w:r w:rsidR="006946BC" w:rsidRPr="006946BC">
        <w:rPr>
          <w:lang w:val="fi-FI"/>
        </w:rPr>
        <w:t>ätä ja muita analyysin vaiheita varten</w:t>
      </w:r>
      <w:r w:rsidR="006946BC">
        <w:rPr>
          <w:lang w:val="fi-FI"/>
        </w:rPr>
        <w:t xml:space="preserve">. </w:t>
      </w:r>
      <w:proofErr w:type="spellStart"/>
      <w:r w:rsidR="006946BC" w:rsidRPr="006946BC">
        <w:rPr>
          <w:lang w:val="en-GB"/>
        </w:rPr>
        <w:t>Seuraavat</w:t>
      </w:r>
      <w:proofErr w:type="spellEnd"/>
      <w:r w:rsidR="006946BC" w:rsidRPr="006946BC">
        <w:rPr>
          <w:lang w:val="en-GB"/>
        </w:rPr>
        <w:t xml:space="preserve"> </w:t>
      </w:r>
      <w:proofErr w:type="spellStart"/>
      <w:r w:rsidR="006946BC" w:rsidRPr="006946BC">
        <w:rPr>
          <w:lang w:val="en-GB"/>
        </w:rPr>
        <w:t>seikat</w:t>
      </w:r>
      <w:proofErr w:type="spellEnd"/>
      <w:r w:rsidR="006946BC" w:rsidRPr="006946BC">
        <w:rPr>
          <w:lang w:val="en-GB"/>
        </w:rPr>
        <w:t xml:space="preserve"> </w:t>
      </w:r>
      <w:proofErr w:type="spellStart"/>
      <w:r w:rsidR="006946BC" w:rsidRPr="006946BC">
        <w:rPr>
          <w:lang w:val="en-GB"/>
        </w:rPr>
        <w:t>t</w:t>
      </w:r>
      <w:r w:rsidR="006946BC">
        <w:rPr>
          <w:lang w:val="en-GB"/>
        </w:rPr>
        <w:t>ulee</w:t>
      </w:r>
      <w:proofErr w:type="spellEnd"/>
      <w:r w:rsidR="006946BC">
        <w:rPr>
          <w:lang w:val="en-GB"/>
        </w:rPr>
        <w:t xml:space="preserve"> </w:t>
      </w:r>
      <w:proofErr w:type="spellStart"/>
      <w:r w:rsidR="006946BC">
        <w:rPr>
          <w:lang w:val="en-GB"/>
        </w:rPr>
        <w:t>huomioida</w:t>
      </w:r>
      <w:proofErr w:type="spellEnd"/>
      <w:r w:rsidR="006946BC">
        <w:rPr>
          <w:lang w:val="en-GB"/>
        </w:rPr>
        <w:t>:</w:t>
      </w:r>
    </w:p>
    <w:p w14:paraId="4C730C79" w14:textId="77777777" w:rsidR="005D480A" w:rsidRDefault="006946BC" w:rsidP="006946BC">
      <w:pPr>
        <w:pStyle w:val="ListParagraph"/>
        <w:numPr>
          <w:ilvl w:val="0"/>
          <w:numId w:val="1"/>
        </w:numPr>
        <w:spacing w:after="120"/>
        <w:jc w:val="both"/>
        <w:rPr>
          <w:lang w:val="fi-FI"/>
        </w:rPr>
      </w:pPr>
      <w:r w:rsidRPr="00285C65">
        <w:rPr>
          <w:lang w:val="fi-FI"/>
        </w:rPr>
        <w:t xml:space="preserve">Oleellinen data on valittava </w:t>
      </w:r>
      <w:r w:rsidR="00285C65" w:rsidRPr="00285C65">
        <w:rPr>
          <w:lang w:val="fi-FI"/>
        </w:rPr>
        <w:t>d</w:t>
      </w:r>
      <w:r w:rsidR="00285C65">
        <w:rPr>
          <w:lang w:val="fi-FI"/>
        </w:rPr>
        <w:t>atajoukosta. On valittava oikea koordinaattiakseli ja vain se osa datasta</w:t>
      </w:r>
      <w:r w:rsidR="007410F3">
        <w:rPr>
          <w:lang w:val="fi-FI"/>
        </w:rPr>
        <w:t xml:space="preserve">, joka kerättiin tarkasteltavan vierimisliikkeen aikana. Muutoin </w:t>
      </w:r>
      <w:r w:rsidR="00180F75">
        <w:rPr>
          <w:lang w:val="fi-FI"/>
        </w:rPr>
        <w:t xml:space="preserve">epäolennaiset jäänteet </w:t>
      </w:r>
      <w:r w:rsidR="00180F75">
        <w:rPr>
          <w:lang w:val="fi-FI"/>
        </w:rPr>
        <w:lastRenderedPageBreak/>
        <w:t xml:space="preserve">datassa (kuten vaikkapa puhelimen liikuttaminen datankeruun alussa ja lopussa) vaikuttavat tuloksiin. </w:t>
      </w:r>
      <w:r w:rsidR="005D480A">
        <w:rPr>
          <w:lang w:val="fi-FI"/>
        </w:rPr>
        <w:t>Vierimisliike on helppo tunnistaa datasta.</w:t>
      </w:r>
    </w:p>
    <w:p w14:paraId="3FBB0EDD" w14:textId="6222D2D8" w:rsidR="006946BC" w:rsidRDefault="005D480A" w:rsidP="006946BC">
      <w:pPr>
        <w:pStyle w:val="ListParagraph"/>
        <w:numPr>
          <w:ilvl w:val="0"/>
          <w:numId w:val="1"/>
        </w:numPr>
        <w:spacing w:after="120"/>
        <w:jc w:val="both"/>
        <w:rPr>
          <w:lang w:val="fi-FI"/>
        </w:rPr>
      </w:pPr>
      <w:r>
        <w:rPr>
          <w:lang w:val="fi-FI"/>
        </w:rPr>
        <w:t xml:space="preserve">Jos </w:t>
      </w:r>
      <w:r w:rsidR="00BB626E">
        <w:rPr>
          <w:lang w:val="fi-FI"/>
        </w:rPr>
        <w:t xml:space="preserve">mitatut kulmanopeudet esitetään ajan funktiona, kulmakiihtyvyys voidaan määrittää </w:t>
      </w:r>
      <w:r w:rsidR="005270B2">
        <w:rPr>
          <w:lang w:val="fi-FI"/>
        </w:rPr>
        <w:t>suoran sovituksen avulla kulmakertoimena.</w:t>
      </w:r>
      <w:r w:rsidR="00285C65">
        <w:rPr>
          <w:lang w:val="fi-FI"/>
        </w:rPr>
        <w:t xml:space="preserve"> </w:t>
      </w:r>
      <w:r w:rsidR="0024557B">
        <w:rPr>
          <w:lang w:val="fi-FI"/>
        </w:rPr>
        <w:t xml:space="preserve">Tässä tulee huomioida vain data, joka kerättiin ennen </w:t>
      </w:r>
      <w:r w:rsidR="00504CEA">
        <w:rPr>
          <w:lang w:val="fi-FI"/>
        </w:rPr>
        <w:t xml:space="preserve">kaltevan tason loppupisteen saavuttamista. Ei myöskään tule huomioida </w:t>
      </w:r>
      <w:r w:rsidR="00884CFF">
        <w:rPr>
          <w:lang w:val="fi-FI"/>
        </w:rPr>
        <w:t xml:space="preserve">sellaista osaa datasta, jossa kulmanopeus ylittää älypuhelimen mitta-asteikon rajat. Tällaisessa tapauksessa </w:t>
      </w:r>
      <w:r w:rsidR="00DC0F7B">
        <w:rPr>
          <w:lang w:val="fi-FI"/>
        </w:rPr>
        <w:t xml:space="preserve">kulmakiihtyvyys voidaan määrittää siitä osasta dataa, jossa asteikkoa ei vielä ylitetty. </w:t>
      </w:r>
      <w:r w:rsidR="00040807">
        <w:rPr>
          <w:lang w:val="fi-FI"/>
        </w:rPr>
        <w:t xml:space="preserve">Huomioi, että tietyllä kallistuskulmalla kulmakiihtyvyys </w:t>
      </w:r>
      <w:r w:rsidR="00CF25AB">
        <w:rPr>
          <w:lang w:val="fi-FI"/>
        </w:rPr>
        <w:t xml:space="preserve">pienenee, kun vierivä kappale alkaa lipsua. Tätä ei kuitenkaan tarvitse ottaa huomioon laskuissa, mutta sen ilmeneminen </w:t>
      </w:r>
      <w:r w:rsidR="00DD2C35">
        <w:rPr>
          <w:lang w:val="fi-FI"/>
        </w:rPr>
        <w:t>voidaan nähdä kuvaajasta, jossa esitetään kulmakiihtyvyys kallistuskulman funktiona.</w:t>
      </w:r>
    </w:p>
    <w:p w14:paraId="6CFF9184" w14:textId="6577C683" w:rsidR="00E607FB" w:rsidRDefault="00D8491A" w:rsidP="006946BC">
      <w:pPr>
        <w:pStyle w:val="ListParagraph"/>
        <w:numPr>
          <w:ilvl w:val="0"/>
          <w:numId w:val="1"/>
        </w:numPr>
        <w:spacing w:after="120"/>
        <w:jc w:val="both"/>
        <w:rPr>
          <w:lang w:val="fi-FI"/>
        </w:rPr>
      </w:pPr>
      <w:r>
        <w:rPr>
          <w:lang w:val="fi-FI"/>
        </w:rPr>
        <w:t xml:space="preserve">Kulmakiihtyvyyden määrittämistä kallistuskulman funktiona voidaan tarkentaa ottamalla keskiarvo </w:t>
      </w:r>
      <w:r w:rsidR="00E74890">
        <w:rPr>
          <w:lang w:val="fi-FI"/>
        </w:rPr>
        <w:t>usean kulmanopeusmittauksen sovituksi</w:t>
      </w:r>
      <w:r w:rsidR="00833AE4">
        <w:rPr>
          <w:lang w:val="fi-FI"/>
        </w:rPr>
        <w:t>en tuloksista.</w:t>
      </w:r>
    </w:p>
    <w:p w14:paraId="3F078155" w14:textId="619CF2A5" w:rsidR="00833AE4" w:rsidRPr="00285C65" w:rsidRDefault="00833AE4" w:rsidP="006946BC">
      <w:pPr>
        <w:pStyle w:val="ListParagraph"/>
        <w:numPr>
          <w:ilvl w:val="0"/>
          <w:numId w:val="1"/>
        </w:numPr>
        <w:spacing w:after="120"/>
        <w:jc w:val="both"/>
        <w:rPr>
          <w:lang w:val="fi-FI"/>
        </w:rPr>
      </w:pPr>
      <w:r>
        <w:rPr>
          <w:lang w:val="fi-FI"/>
        </w:rPr>
        <w:t xml:space="preserve">Gyroskoopin mitta-asteikon rajoitukset </w:t>
      </w:r>
      <w:r w:rsidR="0044470D">
        <w:rPr>
          <w:lang w:val="fi-FI"/>
        </w:rPr>
        <w:t xml:space="preserve">vaikuttavat myös vierivän kappaleen loppuliike-energian määrittämiseen. </w:t>
      </w:r>
      <w:r w:rsidR="000A3971">
        <w:rPr>
          <w:lang w:val="fi-FI"/>
        </w:rPr>
        <w:t xml:space="preserve">Kaltevuuskulmilla, joilla raja tulee vastaan, liike-energiaa ei voida määrittää tarkasti. </w:t>
      </w:r>
      <w:r w:rsidR="00FB0B3D">
        <w:rPr>
          <w:lang w:val="fi-FI"/>
        </w:rPr>
        <w:t>Tarvittaessa tämä on hyvä huomioida jo kaltevaa tasoa ja sen pituutta valittaessa.</w:t>
      </w:r>
    </w:p>
    <w:p w14:paraId="10A38FC2" w14:textId="6D87DFB1" w:rsidR="002C3E45" w:rsidRPr="00A226BE" w:rsidRDefault="005F66B6" w:rsidP="002C3E45">
      <w:pPr>
        <w:pStyle w:val="Heading2"/>
        <w:spacing w:before="0" w:after="120"/>
        <w:jc w:val="both"/>
        <w:rPr>
          <w:rFonts w:eastAsia="Times New Roman"/>
          <w:b/>
          <w:bCs/>
          <w:sz w:val="24"/>
          <w:szCs w:val="24"/>
          <w:lang w:val="fi-FI"/>
        </w:rPr>
      </w:pPr>
      <w:r w:rsidRPr="00A226BE">
        <w:rPr>
          <w:b/>
          <w:bCs/>
          <w:sz w:val="24"/>
          <w:szCs w:val="24"/>
          <w:lang w:val="fi-FI"/>
        </w:rPr>
        <w:t>Odotetut tulokset</w:t>
      </w:r>
    </w:p>
    <w:p w14:paraId="7B7B38AF" w14:textId="60D28D40" w:rsidR="00B42570" w:rsidRPr="00B42570" w:rsidRDefault="00B42570" w:rsidP="002C3E45">
      <w:pPr>
        <w:spacing w:after="120"/>
        <w:jc w:val="both"/>
        <w:rPr>
          <w:lang w:val="fi-FI"/>
        </w:rPr>
      </w:pPr>
      <w:r w:rsidRPr="00B42570">
        <w:rPr>
          <w:lang w:val="fi-FI"/>
        </w:rPr>
        <w:t>Tulokset riippuvat vahvasti työhön v</w:t>
      </w:r>
      <w:r>
        <w:rPr>
          <w:lang w:val="fi-FI"/>
        </w:rPr>
        <w:t xml:space="preserve">alituista tarvikkeista, erityisesti rullasta ja sen täytemateriaalista. </w:t>
      </w:r>
      <w:r w:rsidR="00152C02">
        <w:rPr>
          <w:lang w:val="fi-FI"/>
        </w:rPr>
        <w:t xml:space="preserve">Kappaleen kitkaominaisuudet </w:t>
      </w:r>
      <w:r w:rsidR="005C68B7">
        <w:rPr>
          <w:lang w:val="fi-FI"/>
        </w:rPr>
        <w:t>ovat erilaiset erilaisille rullille ja lisäksi vierivän kappaleen ja sen täytemateriaalin valinta vaikuttaa systeemin hitausmomenttiin</w:t>
      </w:r>
      <w:r w:rsidR="002142DC">
        <w:rPr>
          <w:lang w:val="fi-FI"/>
        </w:rPr>
        <w:t xml:space="preserve">, joten valittua kappaletta vastaava hitausmomentti on erikseen laskettava data-analyysia varten. </w:t>
      </w:r>
      <w:r w:rsidR="00F5472B">
        <w:rPr>
          <w:lang w:val="fi-FI"/>
        </w:rPr>
        <w:t>Älypuhelimen vakaa pyöriminen systeemin pyörimisakselin ympäri voidaan helposti varmistaa testimittauksella</w:t>
      </w:r>
      <w:r w:rsidR="00F77275">
        <w:rPr>
          <w:lang w:val="fi-FI"/>
        </w:rPr>
        <w:t xml:space="preserve">, jossa rullan kulmanopeutta ajan funktiona mitataan sen vieriessä kaltevalla tasolla. </w:t>
      </w:r>
      <w:r w:rsidR="00056D89">
        <w:rPr>
          <w:lang w:val="fi-FI"/>
        </w:rPr>
        <w:t xml:space="preserve">Jos data esitetään graafisesti (kuten kuvassa 2), tuloksena pitäisi olla suora. </w:t>
      </w:r>
      <w:r w:rsidR="00D8203D">
        <w:rPr>
          <w:lang w:val="fi-FI"/>
        </w:rPr>
        <w:t xml:space="preserve">Jos älypuhelin on asetettu huonosti tai se heiluu aiheuttaen </w:t>
      </w:r>
      <w:r w:rsidR="0056786C">
        <w:rPr>
          <w:lang w:val="fi-FI"/>
        </w:rPr>
        <w:t xml:space="preserve">vierivän kappaleen epätasapainon, </w:t>
      </w:r>
      <w:r w:rsidR="00640565">
        <w:rPr>
          <w:lang w:val="fi-FI"/>
        </w:rPr>
        <w:t xml:space="preserve">saatu kuvaaja ei ole suora, vaan se heilahtelee jaksollisesti (kuten kuvassa 2 osoitetaan punaisilla nuolilla). </w:t>
      </w:r>
      <w:r w:rsidR="008D6165">
        <w:rPr>
          <w:lang w:val="fi-FI"/>
        </w:rPr>
        <w:t>T</w:t>
      </w:r>
      <w:r w:rsidR="00640565">
        <w:rPr>
          <w:lang w:val="fi-FI"/>
        </w:rPr>
        <w:t>ämän systemaattisen virheen</w:t>
      </w:r>
      <w:r w:rsidR="008D6165">
        <w:rPr>
          <w:lang w:val="fi-FI"/>
        </w:rPr>
        <w:t xml:space="preserve"> täydellinen</w:t>
      </w:r>
      <w:r w:rsidR="00640565">
        <w:rPr>
          <w:lang w:val="fi-FI"/>
        </w:rPr>
        <w:t xml:space="preserve"> välttäminen ei ole </w:t>
      </w:r>
      <w:r w:rsidR="008D6165">
        <w:rPr>
          <w:lang w:val="fi-FI"/>
        </w:rPr>
        <w:t>mahdollista</w:t>
      </w:r>
      <w:r w:rsidR="008D59E0">
        <w:rPr>
          <w:lang w:val="fi-FI"/>
        </w:rPr>
        <w:t xml:space="preserve">, mutta sitä voidaan ainakin pienentää. </w:t>
      </w:r>
      <w:r w:rsidR="00BA3687">
        <w:rPr>
          <w:lang w:val="fi-FI"/>
        </w:rPr>
        <w:t xml:space="preserve">Kullekin kallistuskulmalle ajasta riippuvaa kulmanopeutta voidaan nyt mallintaa </w:t>
      </w:r>
      <w:r w:rsidR="00237496">
        <w:rPr>
          <w:lang w:val="fi-FI"/>
        </w:rPr>
        <w:t>lineaarisena funktiona (esim. kuvat 2 ja 3), koska kuten työohjeessa kuvattiin, seuraava yhtälö pätee:</w:t>
      </w:r>
    </w:p>
    <w:p w14:paraId="6FFE018B" w14:textId="4906F89F" w:rsidR="002C3E45" w:rsidRPr="004F5396" w:rsidRDefault="00373FD3" w:rsidP="002C3E45">
      <w:pPr>
        <w:spacing w:after="120"/>
        <w:jc w:val="both"/>
        <w:rPr>
          <w:rFonts w:eastAsiaTheme="minorEastAsia"/>
        </w:rPr>
      </w:pPr>
      <m:oMathPara>
        <m:oMath>
          <m:r>
            <w:rPr>
              <w:rFonts w:ascii="Cambria Math" w:eastAsia="Calibri" w:hAnsi="Cambria Math" w:cs="Times New Roman"/>
            </w:rPr>
            <m:t>ω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t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Calibri" w:hAnsi="Cambria Math" w:cs="Times New Roman"/>
            </w:rPr>
            <m:t>sin</m:t>
          </m:r>
          <m:d>
            <m:dPr>
              <m:ctrlPr>
                <w:rPr>
                  <w:rFonts w:ascii="Cambria Math" w:eastAsia="Calibri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φ</m:t>
              </m:r>
              <m:ctrlPr>
                <w:rPr>
                  <w:rFonts w:ascii="Cambria Math" w:eastAsia="Calibri" w:hAnsi="Cambria Math" w:cs="Times New Roman"/>
                  <w:i/>
                </w:rPr>
              </m:ctrlPr>
            </m:e>
          </m:d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∙g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∙R+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total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R</m:t>
                  </m:r>
                </m:den>
              </m:f>
            </m:den>
          </m:f>
          <m:r>
            <w:rPr>
              <w:rFonts w:ascii="Cambria Math" w:eastAsia="Calibri" w:hAnsi="Cambria Math" w:cs="Times New Roman"/>
            </w:rPr>
            <m:t>∙t =:</m:t>
          </m:r>
          <w:bookmarkStart w:id="2" w:name="_Hlk127970512"/>
          <m:r>
            <w:rPr>
              <w:rFonts w:ascii="Cambria Math" w:eastAsia="Calibri" w:hAnsi="Cambria Math" w:cs="Times New Roman"/>
            </w:rPr>
            <m:t xml:space="preserve"> α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eastAsia="Calibri" w:hAnsi="Cambria Math" w:cs="Times New Roman"/>
            </w:rPr>
            <m:t>∙t .</m:t>
          </m:r>
        </m:oMath>
      </m:oMathPara>
      <w:bookmarkEnd w:id="2"/>
    </w:p>
    <w:p w14:paraId="4A393B9B" w14:textId="03468D3A" w:rsidR="00B122C4" w:rsidRDefault="00B122C4" w:rsidP="00882D9A">
      <w:pPr>
        <w:spacing w:after="120"/>
        <w:jc w:val="both"/>
        <w:rPr>
          <w:rFonts w:eastAsiaTheme="minorEastAsia"/>
          <w:lang w:val="fi-FI"/>
        </w:rPr>
      </w:pPr>
      <w:r w:rsidRPr="00B122C4">
        <w:rPr>
          <w:color w:val="000000" w:themeColor="text1"/>
          <w:lang w:val="fi-FI"/>
        </w:rPr>
        <w:t xml:space="preserve">Etutekijä </w:t>
      </w:r>
      <m:oMath>
        <m:r>
          <w:rPr>
            <w:rFonts w:ascii="Cambria Math" w:eastAsia="Calibri" w:hAnsi="Cambria Math" w:cs="Times New Roman"/>
          </w:rPr>
          <m:t>α</m:t>
        </m:r>
      </m:oMath>
      <w:r w:rsidRPr="00B122C4">
        <w:rPr>
          <w:rFonts w:eastAsiaTheme="minorEastAsia"/>
          <w:lang w:val="fi-FI"/>
        </w:rPr>
        <w:t xml:space="preserve"> tässä yhtälössä kuvaa s</w:t>
      </w:r>
      <w:r>
        <w:rPr>
          <w:rFonts w:eastAsiaTheme="minorEastAsia"/>
          <w:lang w:val="fi-FI"/>
        </w:rPr>
        <w:t>ysteemin kulmakiihtyvyyttä</w:t>
      </w:r>
      <w:r w:rsidR="003A0B55">
        <w:rPr>
          <w:rFonts w:eastAsiaTheme="minorEastAsia"/>
          <w:lang w:val="fi-FI"/>
        </w:rPr>
        <w:t>. Se saadaan dataan sovitetun suoran kulmakertoime</w:t>
      </w:r>
      <w:r w:rsidR="00F84F78">
        <w:rPr>
          <w:rFonts w:eastAsiaTheme="minorEastAsia"/>
          <w:lang w:val="fi-FI"/>
        </w:rPr>
        <w:t>st</w:t>
      </w:r>
      <w:r w:rsidR="003A0B55">
        <w:rPr>
          <w:rFonts w:eastAsiaTheme="minorEastAsia"/>
          <w:lang w:val="fi-FI"/>
        </w:rPr>
        <w:t>a</w:t>
      </w:r>
      <w:r w:rsidR="00701789">
        <w:rPr>
          <w:rFonts w:eastAsiaTheme="minorEastAsia"/>
          <w:lang w:val="fi-FI"/>
        </w:rPr>
        <w:t xml:space="preserve"> (katso määritettyjä </w:t>
      </w:r>
      <m:oMath>
        <m:r>
          <w:rPr>
            <w:rFonts w:ascii="Cambria Math" w:eastAsia="Calibri" w:hAnsi="Cambria Math" w:cs="Times New Roman"/>
          </w:rPr>
          <m:t>α</m:t>
        </m:r>
      </m:oMath>
      <w:r w:rsidR="00701789">
        <w:rPr>
          <w:rFonts w:eastAsiaTheme="minorEastAsia"/>
          <w:lang w:val="fi-FI"/>
        </w:rPr>
        <w:t>:n arvoja kuvissa 2 ja 3)</w:t>
      </w:r>
      <w:r w:rsidR="003A0B55">
        <w:rPr>
          <w:rFonts w:eastAsiaTheme="minorEastAsia"/>
          <w:lang w:val="fi-FI"/>
        </w:rPr>
        <w:t>.</w:t>
      </w:r>
      <w:r w:rsidR="00701789">
        <w:rPr>
          <w:rFonts w:eastAsiaTheme="minorEastAsia"/>
          <w:lang w:val="fi-FI"/>
        </w:rPr>
        <w:t xml:space="preserve"> </w:t>
      </w:r>
      <w:r w:rsidR="008E02B9">
        <w:rPr>
          <w:rFonts w:eastAsiaTheme="minorEastAsia"/>
          <w:lang w:val="fi-FI"/>
        </w:rPr>
        <w:t xml:space="preserve">Tuloksia voidaan verrata laskettuun teoreettiseen vertailuarvoon </w:t>
      </w:r>
      <w:r w:rsidR="00AE5A64">
        <w:rPr>
          <w:rFonts w:eastAsiaTheme="minorEastAsia"/>
          <w:lang w:val="fi-FI"/>
        </w:rPr>
        <w:t xml:space="preserve">piirtämällä </w:t>
      </w:r>
      <w:proofErr w:type="gramStart"/>
      <w:r w:rsidR="00AE5A64">
        <w:rPr>
          <w:rFonts w:eastAsiaTheme="minorEastAsia"/>
          <w:lang w:val="fi-FI"/>
        </w:rPr>
        <w:t>ylläolevan</w:t>
      </w:r>
      <w:proofErr w:type="gramEnd"/>
      <w:r w:rsidR="00AE5A64">
        <w:rPr>
          <w:rFonts w:eastAsiaTheme="minorEastAsia"/>
          <w:lang w:val="fi-FI"/>
        </w:rPr>
        <w:t xml:space="preserve"> funktion kuvaaja samaan kuvaan mitattujen </w:t>
      </w:r>
      <w:r w:rsidR="006422C8">
        <w:rPr>
          <w:rFonts w:eastAsiaTheme="minorEastAsia"/>
          <w:lang w:val="fi-FI"/>
        </w:rPr>
        <w:t xml:space="preserve">arvojen kanssa. </w:t>
      </w:r>
      <w:r w:rsidR="00290A0B">
        <w:rPr>
          <w:rFonts w:eastAsiaTheme="minorEastAsia"/>
          <w:lang w:val="fi-FI"/>
        </w:rPr>
        <w:t xml:space="preserve">Tähän tarvitaan kallistuskulma </w:t>
      </w:r>
      <m:oMath>
        <m:r>
          <m:rPr>
            <m:sty m:val="p"/>
          </m:rPr>
          <w:rPr>
            <w:rFonts w:ascii="Cambria Math" w:hAnsi="Cambria Math" w:cstheme="minorHAnsi"/>
          </w:rPr>
          <m:t>φ</m:t>
        </m:r>
      </m:oMath>
      <w:r w:rsidR="00290A0B" w:rsidRPr="00E6675F">
        <w:rPr>
          <w:rFonts w:eastAsiaTheme="minorEastAsia"/>
          <w:lang w:val="fi-FI"/>
        </w:rPr>
        <w:t xml:space="preserve">, kokonaismassa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</w:rPr>
              <m:t>t</m:t>
            </m:r>
          </m:sub>
        </m:sSub>
      </m:oMath>
      <w:r w:rsidR="00290A0B" w:rsidRPr="00E6675F">
        <w:rPr>
          <w:rFonts w:eastAsiaTheme="minorEastAsia"/>
          <w:lang w:val="fi-FI"/>
        </w:rPr>
        <w:t xml:space="preserve">, </w:t>
      </w:r>
      <w:r w:rsidR="00E6675F" w:rsidRPr="00E6675F">
        <w:rPr>
          <w:rFonts w:eastAsiaTheme="minorEastAsia"/>
          <w:lang w:val="fi-FI"/>
        </w:rPr>
        <w:t>vierivän kappaleen s</w:t>
      </w:r>
      <w:r w:rsidR="00E6675F">
        <w:rPr>
          <w:rFonts w:eastAsiaTheme="minorEastAsia"/>
          <w:lang w:val="fi-FI"/>
        </w:rPr>
        <w:t xml:space="preserve">äde </w:t>
      </w:r>
      <m:oMath>
        <m:r>
          <w:rPr>
            <w:rFonts w:ascii="Cambria Math" w:eastAsia="Calibri" w:hAnsi="Cambria Math" w:cs="Times New Roman"/>
          </w:rPr>
          <m:t>R</m:t>
        </m:r>
      </m:oMath>
      <w:r w:rsidR="00E6675F" w:rsidRPr="00E6675F">
        <w:rPr>
          <w:rFonts w:eastAsiaTheme="minorEastAsia"/>
          <w:lang w:val="fi-FI"/>
        </w:rPr>
        <w:t>,</w:t>
      </w:r>
      <w:r w:rsidR="00E6675F">
        <w:rPr>
          <w:rFonts w:eastAsiaTheme="minorEastAsia"/>
          <w:lang w:val="fi-FI"/>
        </w:rPr>
        <w:t xml:space="preserve"> ja sen hitausmomentti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lang w:val="fi-FI"/>
              </w:rPr>
              <m:t>total</m:t>
            </m:r>
          </m:sub>
        </m:sSub>
      </m:oMath>
      <w:r w:rsidR="00E6675F" w:rsidRPr="00E6675F">
        <w:rPr>
          <w:rFonts w:eastAsiaTheme="minorEastAsia"/>
          <w:lang w:val="fi-FI"/>
        </w:rPr>
        <w:t xml:space="preserve"> </w:t>
      </w:r>
      <w:r w:rsidR="00E6675F">
        <w:rPr>
          <w:rFonts w:eastAsiaTheme="minorEastAsia"/>
          <w:lang w:val="fi-FI"/>
        </w:rPr>
        <w:t xml:space="preserve">rullan keskiakselin suhteen. </w:t>
      </w:r>
      <w:r w:rsidR="0005536C" w:rsidRPr="001B57E6">
        <w:rPr>
          <w:rFonts w:eastAsiaTheme="minorEastAsia"/>
          <w:lang w:val="fi-FI"/>
        </w:rPr>
        <w:t xml:space="preserve">Hitausmomentin määrittämiseksi on huomioitava ja yhdistettävä </w:t>
      </w:r>
      <w:r w:rsidR="00D8715E" w:rsidRPr="001B57E6">
        <w:rPr>
          <w:rFonts w:eastAsiaTheme="minorEastAsia"/>
          <w:lang w:val="fi-FI"/>
        </w:rPr>
        <w:t>älypuhelimen, v</w:t>
      </w:r>
      <w:r w:rsidR="001B57E6" w:rsidRPr="001B57E6">
        <w:rPr>
          <w:rFonts w:eastAsiaTheme="minorEastAsia"/>
          <w:lang w:val="fi-FI"/>
        </w:rPr>
        <w:t>alitun rullan j</w:t>
      </w:r>
      <w:r w:rsidR="001B57E6">
        <w:rPr>
          <w:rFonts w:eastAsiaTheme="minorEastAsia"/>
          <w:lang w:val="fi-FI"/>
        </w:rPr>
        <w:t xml:space="preserve">a sen mahdollisen pohjan hitausmomentit. </w:t>
      </w:r>
      <w:r w:rsidR="001B57E6" w:rsidRPr="003F5593">
        <w:rPr>
          <w:rFonts w:eastAsiaTheme="minorEastAsia"/>
          <w:lang w:val="fi-FI"/>
        </w:rPr>
        <w:t xml:space="preserve">Jos oletetaan, että täytemateriaalin </w:t>
      </w:r>
      <w:r w:rsidR="003F5593" w:rsidRPr="003F5593">
        <w:rPr>
          <w:rFonts w:eastAsiaTheme="minorEastAsia"/>
          <w:lang w:val="fi-FI"/>
        </w:rPr>
        <w:t>vaikutus hitausmomenttiin voidaan jättää huomiotta, j</w:t>
      </w:r>
      <w:r w:rsidR="003F5593">
        <w:rPr>
          <w:rFonts w:eastAsiaTheme="minorEastAsia"/>
          <w:lang w:val="fi-FI"/>
        </w:rPr>
        <w:t xml:space="preserve">a että älypuhelimen ja rullan massat ovat jakautuneet tasaisesti,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lang w:val="fi-FI"/>
              </w:rPr>
              <m:t>total</m:t>
            </m:r>
          </m:sub>
        </m:sSub>
      </m:oMath>
      <w:r w:rsidR="003F5593" w:rsidRPr="003F5593">
        <w:rPr>
          <w:rFonts w:eastAsiaTheme="minorEastAsia"/>
          <w:lang w:val="fi-FI"/>
        </w:rPr>
        <w:t xml:space="preserve"> </w:t>
      </w:r>
      <w:r w:rsidR="003F5593">
        <w:rPr>
          <w:rFonts w:eastAsiaTheme="minorEastAsia"/>
          <w:lang w:val="fi-FI"/>
        </w:rPr>
        <w:t>voidaan laskea yhtälöstä</w:t>
      </w:r>
    </w:p>
    <w:p w14:paraId="44A49B99" w14:textId="63363E2A" w:rsidR="003F5593" w:rsidRPr="00681DD6" w:rsidRDefault="00000000" w:rsidP="00882D9A">
      <w:pPr>
        <w:spacing w:after="1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total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Phone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Can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Bottom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12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e>
          </m:d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Phone</m:t>
              </m:r>
            </m:sub>
          </m:sSub>
          <m: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Can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theme="minorHAnsi"/>
                    </w:rPr>
                    <m:t>outside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theme="minorHAnsi"/>
                    </w:rPr>
                    <m:t>inside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Bottom</m:t>
              </m:r>
            </m:sub>
          </m:sSub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outside</m:t>
              </m:r>
            </m:sub>
            <m:sup>
              <m:r>
                <w:rPr>
                  <w:rFonts w:ascii="Cambria Math" w:hAnsi="Cambria Math" w:cstheme="minorHAnsi"/>
                </w:rPr>
                <m:t>2</m:t>
              </m:r>
            </m:sup>
          </m:sSubSup>
        </m:oMath>
      </m:oMathPara>
    </w:p>
    <w:p w14:paraId="176BB5C1" w14:textId="5CB8E925" w:rsidR="00C319C8" w:rsidRPr="00A226BE" w:rsidRDefault="00681DD6" w:rsidP="00D979E4">
      <w:pPr>
        <w:rPr>
          <w:rFonts w:eastAsiaTheme="minorEastAsia"/>
          <w:lang w:val="fi-FI"/>
        </w:rPr>
      </w:pPr>
      <w:r w:rsidRPr="001C4C80">
        <w:rPr>
          <w:lang w:val="fi-FI"/>
        </w:rPr>
        <w:t>missä</w:t>
      </w:r>
      <w:r w:rsidR="00882D9A" w:rsidRPr="001C4C80">
        <w:rPr>
          <w:lang w:val="fi-FI"/>
        </w:rPr>
        <w:t xml:space="preserve"> </w:t>
      </w:r>
      <w:r w:rsidR="004F5396" w:rsidRPr="001C4C80">
        <w:rPr>
          <w:lang w:val="fi-F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 w:cstheme="minorHAnsi"/>
                <w:lang w:val="fi-FI"/>
              </w:rPr>
              <m:t>outside</m:t>
            </m:r>
          </m:sub>
        </m:sSub>
        <m:r>
          <w:rPr>
            <w:rFonts w:ascii="Cambria Math" w:hAnsi="Cambria Math" w:cstheme="minorHAnsi"/>
            <w:lang w:val="fi-FI"/>
          </w:rPr>
          <m:t>=</m:t>
        </m:r>
        <m:r>
          <w:rPr>
            <w:rFonts w:ascii="Cambria Math" w:hAnsi="Cambria Math" w:cstheme="minorHAnsi"/>
          </w:rPr>
          <m:t>R</m:t>
        </m:r>
      </m:oMath>
      <w:r w:rsidR="004F5396" w:rsidRPr="001C4C80">
        <w:rPr>
          <w:lang w:val="fi-FI"/>
        </w:rPr>
        <w:t xml:space="preserve">  </w:t>
      </w:r>
      <w:r w:rsidR="004B1F00" w:rsidRPr="001C4C80">
        <w:rPr>
          <w:lang w:val="fi-FI"/>
        </w:rPr>
        <w:t>on rullan ulkosäde</w:t>
      </w:r>
      <w:r w:rsidR="00882D9A" w:rsidRPr="001C4C80">
        <w:rPr>
          <w:lang w:val="fi-FI"/>
        </w:rPr>
        <w:t xml:space="preserve"> </w:t>
      </w:r>
      <w:r w:rsidR="004B1F00" w:rsidRPr="001C4C80">
        <w:rPr>
          <w:lang w:val="fi-FI"/>
        </w:rPr>
        <w:t>ja</w:t>
      </w:r>
      <w:r w:rsidR="00882D9A" w:rsidRPr="001C4C80">
        <w:rPr>
          <w:lang w:val="fi-F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 w:cstheme="minorHAnsi"/>
                <w:lang w:val="fi-FI"/>
              </w:rPr>
              <m:t>inside</m:t>
            </m:r>
          </m:sub>
        </m:sSub>
      </m:oMath>
      <w:r w:rsidR="004F5396" w:rsidRPr="001C4C80">
        <w:rPr>
          <w:rFonts w:eastAsiaTheme="minorEastAsia"/>
          <w:lang w:val="fi-FI"/>
        </w:rPr>
        <w:t xml:space="preserve"> </w:t>
      </w:r>
      <w:r w:rsidR="004B1F00" w:rsidRPr="001C4C80">
        <w:rPr>
          <w:rFonts w:eastAsiaTheme="minorEastAsia"/>
          <w:lang w:val="fi-FI"/>
        </w:rPr>
        <w:t>sisäsäde</w:t>
      </w:r>
      <w:r w:rsidR="00882D9A" w:rsidRPr="001C4C80">
        <w:rPr>
          <w:lang w:val="fi-FI"/>
        </w:rPr>
        <w:t xml:space="preserve">, </w:t>
      </w:r>
      <m:oMath>
        <m:r>
          <w:rPr>
            <w:rFonts w:ascii="Cambria Math" w:hAnsi="Cambria Math" w:cstheme="minorHAnsi"/>
          </w:rPr>
          <m:t>x</m:t>
        </m:r>
      </m:oMath>
      <w:r w:rsidR="004F5396" w:rsidRPr="001C4C80">
        <w:rPr>
          <w:lang w:val="fi-FI"/>
        </w:rPr>
        <w:t xml:space="preserve"> </w:t>
      </w:r>
      <w:r w:rsidR="001C4C80" w:rsidRPr="001C4C80">
        <w:rPr>
          <w:lang w:val="fi-FI"/>
        </w:rPr>
        <w:t>ja</w:t>
      </w:r>
      <w:r w:rsidR="004F5396" w:rsidRPr="001C4C80">
        <w:rPr>
          <w:lang w:val="fi-FI"/>
        </w:rPr>
        <w:t xml:space="preserve"> </w:t>
      </w:r>
      <m:oMath>
        <m:r>
          <w:rPr>
            <w:rFonts w:ascii="Cambria Math" w:eastAsiaTheme="minorEastAsia" w:hAnsi="Cambria Math"/>
          </w:rPr>
          <m:t>z</m:t>
        </m:r>
      </m:oMath>
      <w:r w:rsidR="00882D9A" w:rsidRPr="001C4C80">
        <w:rPr>
          <w:lang w:val="fi-FI"/>
        </w:rPr>
        <w:t xml:space="preserve"> </w:t>
      </w:r>
      <w:r w:rsidR="001C4C80" w:rsidRPr="001C4C80">
        <w:rPr>
          <w:lang w:val="fi-FI"/>
        </w:rPr>
        <w:t>ovat älypuhelimen leveys</w:t>
      </w:r>
      <w:r w:rsidR="00882D9A" w:rsidRPr="001C4C80">
        <w:rPr>
          <w:lang w:val="fi-FI"/>
        </w:rPr>
        <w:t xml:space="preserve"> </w:t>
      </w:r>
      <w:r w:rsidR="001C4C80" w:rsidRPr="001C4C80">
        <w:rPr>
          <w:lang w:val="fi-FI"/>
        </w:rPr>
        <w:t>ja</w:t>
      </w:r>
      <w:r w:rsidR="00882D9A" w:rsidRPr="001C4C80">
        <w:rPr>
          <w:lang w:val="fi-FI"/>
        </w:rPr>
        <w:t xml:space="preserve"> </w:t>
      </w:r>
      <w:r w:rsidR="001C4C80" w:rsidRPr="001C4C80">
        <w:rPr>
          <w:lang w:val="fi-FI"/>
        </w:rPr>
        <w:t>syvyys</w:t>
      </w:r>
      <w:r w:rsidR="00882D9A" w:rsidRPr="001C4C80">
        <w:rPr>
          <w:lang w:val="fi-FI"/>
        </w:rPr>
        <w:t xml:space="preserve"> </w:t>
      </w:r>
      <w:r w:rsidR="001C4C80" w:rsidRPr="001C4C80">
        <w:rPr>
          <w:lang w:val="fi-FI"/>
        </w:rPr>
        <w:t>ja</w:t>
      </w:r>
      <w:r w:rsidR="00882D9A" w:rsidRPr="001C4C80">
        <w:rPr>
          <w:lang w:val="fi-F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theme="minorHAnsi"/>
                <w:lang w:val="fi-FI"/>
              </w:rPr>
              <m:t>Phone</m:t>
            </m:r>
          </m:sub>
        </m:sSub>
      </m:oMath>
      <w:r w:rsidR="00882D9A" w:rsidRPr="001C4C80">
        <w:rPr>
          <w:lang w:val="fi-FI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theme="minorHAnsi"/>
                <w:lang w:val="fi-FI"/>
              </w:rPr>
              <m:t>Can</m:t>
            </m:r>
          </m:sub>
        </m:sSub>
      </m:oMath>
      <w:r w:rsidR="004F5396" w:rsidRPr="001C4C80">
        <w:rPr>
          <w:rFonts w:eastAsiaTheme="minorEastAsia"/>
          <w:lang w:val="fi-FI"/>
        </w:rPr>
        <w:t xml:space="preserve"> </w:t>
      </w:r>
      <w:r w:rsidR="001C4C80" w:rsidRPr="001C4C80">
        <w:rPr>
          <w:lang w:val="fi-FI"/>
        </w:rPr>
        <w:t>ja</w:t>
      </w:r>
      <w:r w:rsidR="004F5396" w:rsidRPr="001C4C80">
        <w:rPr>
          <w:lang w:val="fi-F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theme="minorHAnsi"/>
                <w:lang w:val="fi-FI"/>
              </w:rPr>
              <m:t>Bottom</m:t>
            </m:r>
          </m:sub>
        </m:sSub>
      </m:oMath>
      <w:r w:rsidR="001C4C80" w:rsidRPr="001C4C80">
        <w:rPr>
          <w:lang w:val="fi-FI"/>
        </w:rPr>
        <w:t xml:space="preserve"> </w:t>
      </w:r>
      <w:r w:rsidR="001C4C80">
        <w:rPr>
          <w:lang w:val="fi-FI"/>
        </w:rPr>
        <w:t xml:space="preserve">ovat älypuhelimen, </w:t>
      </w:r>
      <w:r w:rsidR="00A82E27">
        <w:rPr>
          <w:lang w:val="fi-FI"/>
        </w:rPr>
        <w:t>tölkin ja sen pohjan massat</w:t>
      </w:r>
      <w:r w:rsidR="00882D9A" w:rsidRPr="001C4C80">
        <w:rPr>
          <w:lang w:val="fi-FI"/>
        </w:rPr>
        <w:t>.</w:t>
      </w:r>
      <w:r w:rsidR="00B23E21">
        <w:rPr>
          <w:lang w:val="fi-FI"/>
        </w:rPr>
        <w:t xml:space="preserve"> </w:t>
      </w:r>
      <w:r w:rsidR="00B23E21" w:rsidRPr="008433B1">
        <w:rPr>
          <w:lang w:val="fi-FI"/>
        </w:rPr>
        <w:t xml:space="preserve">Sopivalla virheen etenemismenetelmällä opiskelijat voivat myös määrittää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lang w:val="fi-FI"/>
              </w:rPr>
              <m:t>total</m:t>
            </m:r>
          </m:sub>
        </m:sSub>
      </m:oMath>
      <w:r w:rsidR="00B23E21" w:rsidRPr="008433B1">
        <w:rPr>
          <w:rFonts w:eastAsiaTheme="minorEastAsia"/>
          <w:lang w:val="fi-FI"/>
        </w:rPr>
        <w:t xml:space="preserve">:n </w:t>
      </w:r>
      <w:r w:rsidR="008433B1" w:rsidRPr="008433B1">
        <w:rPr>
          <w:rFonts w:eastAsiaTheme="minorEastAsia"/>
          <w:lang w:val="fi-FI"/>
        </w:rPr>
        <w:t xml:space="preserve">epävarmuuden ja siten myös </w:t>
      </w:r>
      <m:oMath>
        <m:r>
          <w:rPr>
            <w:rFonts w:ascii="Cambria Math" w:eastAsia="Calibri" w:hAnsi="Cambria Math" w:cs="Times New Roman"/>
          </w:rPr>
          <m:t>α</m:t>
        </m:r>
      </m:oMath>
      <w:r w:rsidR="008433B1" w:rsidRPr="008433B1">
        <w:rPr>
          <w:rFonts w:eastAsiaTheme="minorEastAsia"/>
          <w:lang w:val="fi-FI"/>
        </w:rPr>
        <w:t>:n epävarmuuden.</w:t>
      </w:r>
      <w:r w:rsidR="008433B1">
        <w:rPr>
          <w:rFonts w:eastAsiaTheme="minorEastAsia"/>
          <w:lang w:val="fi-FI"/>
        </w:rPr>
        <w:t xml:space="preserve"> </w:t>
      </w:r>
      <w:r w:rsidR="008433B1" w:rsidRPr="002B7528">
        <w:rPr>
          <w:rFonts w:eastAsiaTheme="minorEastAsia"/>
          <w:lang w:val="fi-FI"/>
        </w:rPr>
        <w:t>Näin voidaan vertailla</w:t>
      </w:r>
      <w:r w:rsidR="005B7835" w:rsidRPr="002B7528">
        <w:rPr>
          <w:rFonts w:eastAsiaTheme="minorEastAsia"/>
          <w:lang w:val="fi-FI"/>
        </w:rPr>
        <w:t xml:space="preserve"> eri tavoilla </w:t>
      </w:r>
      <w:r w:rsidR="002B7528">
        <w:rPr>
          <w:rFonts w:eastAsiaTheme="minorEastAsia"/>
          <w:lang w:val="fi-FI"/>
        </w:rPr>
        <w:t xml:space="preserve">(sovituksen kautta määritettyjen ja laskettujen teoreettisten arvojen) </w:t>
      </w:r>
      <w:r w:rsidR="005B7835" w:rsidRPr="002B7528">
        <w:rPr>
          <w:rFonts w:eastAsiaTheme="minorEastAsia"/>
          <w:lang w:val="fi-FI"/>
        </w:rPr>
        <w:t xml:space="preserve">määritettyjen </w:t>
      </w:r>
      <m:oMath>
        <m:r>
          <w:rPr>
            <w:rFonts w:ascii="Cambria Math" w:eastAsia="Calibri" w:hAnsi="Cambria Math" w:cs="Times New Roman"/>
          </w:rPr>
          <m:t>α</m:t>
        </m:r>
      </m:oMath>
      <w:r w:rsidR="005B7835" w:rsidRPr="002B7528">
        <w:rPr>
          <w:rFonts w:eastAsiaTheme="minorEastAsia"/>
          <w:lang w:val="fi-FI"/>
        </w:rPr>
        <w:t xml:space="preserve">:n arvojen </w:t>
      </w:r>
      <w:r w:rsidR="002B7528" w:rsidRPr="002B7528">
        <w:rPr>
          <w:rFonts w:eastAsiaTheme="minorEastAsia"/>
          <w:lang w:val="fi-FI"/>
        </w:rPr>
        <w:t>yhtäläisyyttä.</w:t>
      </w:r>
      <w:r w:rsidR="00B23E21" w:rsidRPr="002B7528">
        <w:rPr>
          <w:lang w:val="fi-FI"/>
        </w:rPr>
        <w:t xml:space="preserve"> </w:t>
      </w:r>
      <w:r w:rsidR="00882D9A" w:rsidRPr="002B7528">
        <w:rPr>
          <w:lang w:val="fi-FI"/>
        </w:rPr>
        <w:t xml:space="preserve"> </w:t>
      </w:r>
    </w:p>
    <w:p w14:paraId="1EAA5768" w14:textId="429EF77C" w:rsidR="002C3E45" w:rsidRPr="004F5396" w:rsidRDefault="00E76409" w:rsidP="004F5396">
      <w:pPr>
        <w:jc w:val="center"/>
      </w:pPr>
      <w:r w:rsidRPr="004F5396">
        <w:rPr>
          <w:noProof/>
        </w:rPr>
        <w:lastRenderedPageBreak/>
        <w:drawing>
          <wp:inline distT="0" distB="0" distL="0" distR="0" wp14:anchorId="7DE41F15" wp14:editId="0793B05E">
            <wp:extent cx="4381500" cy="404505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0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40C" w:rsidRPr="004F539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78B977" wp14:editId="07EF5BB7">
                <wp:simplePos x="0" y="0"/>
                <wp:positionH relativeFrom="column">
                  <wp:posOffset>3598545</wp:posOffset>
                </wp:positionH>
                <wp:positionV relativeFrom="paragraph">
                  <wp:posOffset>984250</wp:posOffset>
                </wp:positionV>
                <wp:extent cx="4763" cy="257175"/>
                <wp:effectExtent l="76200" t="0" r="71755" b="4762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57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33BC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283.35pt;margin-top:77.5pt;width:.4pt;height:20.2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" strokecolor="red" strokeweight="1pt">
                <v:stroke endarrow="block" joinstyle="miter"/>
              </v:shape>
            </w:pict>
          </mc:Fallback>
        </mc:AlternateContent>
      </w:r>
      <w:r w:rsidR="00E0540C" w:rsidRPr="004F539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BB2AA1" wp14:editId="2EB7D0BF">
                <wp:simplePos x="0" y="0"/>
                <wp:positionH relativeFrom="column">
                  <wp:posOffset>4519930</wp:posOffset>
                </wp:positionH>
                <wp:positionV relativeFrom="paragraph">
                  <wp:posOffset>364490</wp:posOffset>
                </wp:positionV>
                <wp:extent cx="4763" cy="257175"/>
                <wp:effectExtent l="76200" t="0" r="71755" b="4762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57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3F4DED5" id="Gerade Verbindung mit Pfeil 9" o:spid="_x0000_s1026" type="#_x0000_t32" style="position:absolute;margin-left:355.9pt;margin-top:28.7pt;width:.4pt;height:20.2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" strokecolor="red" strokeweight="1pt">
                <v:stroke endarrow="block" joinstyle="miter"/>
              </v:shape>
            </w:pict>
          </mc:Fallback>
        </mc:AlternateContent>
      </w:r>
    </w:p>
    <w:p w14:paraId="4B89DC0B" w14:textId="430D9A75" w:rsidR="00AA6A8D" w:rsidRPr="00A226BE" w:rsidRDefault="00C30710" w:rsidP="00AA6A8D">
      <w:pPr>
        <w:pStyle w:val="Caption"/>
        <w:jc w:val="both"/>
        <w:rPr>
          <w:rFonts w:eastAsiaTheme="minorEastAsia"/>
          <w:lang w:val="fi-FI"/>
        </w:rPr>
      </w:pPr>
      <w:r w:rsidRPr="00C30710">
        <w:rPr>
          <w:lang w:val="fi-FI"/>
        </w:rPr>
        <w:t>Kuva 2: Rullan kulmanopeus ajan f</w:t>
      </w:r>
      <w:r>
        <w:rPr>
          <w:lang w:val="fi-FI"/>
        </w:rPr>
        <w:t>unktiona, kun kallistuskulma oli 5</w:t>
      </w:r>
      <w:r w:rsidRPr="00C30710">
        <w:rPr>
          <w:lang w:val="fi-FI"/>
        </w:rPr>
        <w:t>°</w:t>
      </w:r>
      <w:r>
        <w:rPr>
          <w:lang w:val="fi-FI"/>
        </w:rPr>
        <w:t xml:space="preserve">. </w:t>
      </w:r>
      <w:r w:rsidR="003723F2" w:rsidRPr="003723F2">
        <w:rPr>
          <w:lang w:val="fi-FI"/>
        </w:rPr>
        <w:t>Dataan sovitettu suora on esitetty oranssina</w:t>
      </w:r>
      <w:r w:rsidR="00E557AE">
        <w:rPr>
          <w:lang w:val="fi-FI"/>
        </w:rPr>
        <w:t xml:space="preserve"> ja</w:t>
      </w:r>
      <w:r w:rsidR="003723F2" w:rsidRPr="003723F2">
        <w:rPr>
          <w:lang w:val="fi-FI"/>
        </w:rPr>
        <w:t xml:space="preserve"> </w:t>
      </w:r>
      <w:r w:rsidR="003723F2" w:rsidRPr="004F5396">
        <w:t>α</w:t>
      </w:r>
      <w:r w:rsidR="003723F2" w:rsidRPr="003723F2">
        <w:rPr>
          <w:lang w:val="fi-FI"/>
        </w:rPr>
        <w:t xml:space="preserve"> antaa </w:t>
      </w:r>
      <w:r w:rsidR="00A07229">
        <w:rPr>
          <w:lang w:val="fi-FI"/>
        </w:rPr>
        <w:t xml:space="preserve">tämän </w:t>
      </w:r>
      <w:r w:rsidR="003723F2" w:rsidRPr="003723F2">
        <w:rPr>
          <w:lang w:val="fi-FI"/>
        </w:rPr>
        <w:t>suoran k</w:t>
      </w:r>
      <w:r w:rsidR="003723F2">
        <w:rPr>
          <w:lang w:val="fi-FI"/>
        </w:rPr>
        <w:t xml:space="preserve">ulmakertoimen ja vastaa kokeellisesti määritettyä kulmakiihtyvyyden arvoa. </w:t>
      </w:r>
      <w:r w:rsidR="00E557AE">
        <w:rPr>
          <w:lang w:val="fi-FI"/>
        </w:rPr>
        <w:t xml:space="preserve">Vihreä suora </w:t>
      </w:r>
      <w:r w:rsidR="00CB40EC">
        <w:rPr>
          <w:lang w:val="fi-FI"/>
        </w:rPr>
        <w:t xml:space="preserve">näyttää </w:t>
      </w:r>
      <m:oMath>
        <m:r>
          <w:rPr>
            <w:rFonts w:ascii="Cambria Math" w:eastAsia="Calibri" w:hAnsi="Cambria Math" w:cs="Times New Roman"/>
          </w:rPr>
          <m:t>ω</m:t>
        </m:r>
        <m:d>
          <m:dPr>
            <m:ctrlPr>
              <w:rPr>
                <w:rFonts w:ascii="Cambria Math" w:eastAsia="Calibri" w:hAnsi="Cambria Math" w:cs="Times New Roman"/>
              </w:rPr>
            </m:ctrlPr>
          </m:dPr>
          <m:e>
            <m:r>
              <w:rPr>
                <w:rFonts w:ascii="Cambria Math" w:eastAsia="Calibri" w:hAnsi="Cambria Math" w:cs="Times New Roman"/>
              </w:rPr>
              <m:t>t</m:t>
            </m:r>
          </m:e>
        </m:d>
      </m:oMath>
      <w:r w:rsidR="00CB40EC" w:rsidRPr="001F72C2">
        <w:rPr>
          <w:rFonts w:eastAsiaTheme="minorEastAsia"/>
          <w:lang w:val="fi-FI"/>
        </w:rPr>
        <w:t>:n yhtälöstä</w:t>
      </w:r>
      <w:r w:rsidR="001F72C2" w:rsidRPr="001F72C2">
        <w:rPr>
          <w:rFonts w:eastAsiaTheme="minorEastAsia"/>
          <w:lang w:val="fi-FI"/>
        </w:rPr>
        <w:t xml:space="preserve"> lasketun</w:t>
      </w:r>
      <w:r w:rsidR="00CB40EC" w:rsidRPr="001F72C2">
        <w:rPr>
          <w:lang w:val="fi-FI"/>
        </w:rPr>
        <w:t xml:space="preserve"> </w:t>
      </w:r>
      <w:r w:rsidR="00CB40EC">
        <w:rPr>
          <w:lang w:val="fi-FI"/>
        </w:rPr>
        <w:t>teoreettisen ennusteen</w:t>
      </w:r>
      <w:r w:rsidR="001F72C2">
        <w:rPr>
          <w:lang w:val="fi-FI"/>
        </w:rPr>
        <w:t>. Riippuen siitä, kuinka tarkasti yhtälöön syötetyt parametrit on mitattu ja laskettu</w:t>
      </w:r>
      <w:r w:rsidR="00481F89">
        <w:rPr>
          <w:lang w:val="fi-FI"/>
        </w:rPr>
        <w:t xml:space="preserve">, teoreettinen ennuste ja mitatut arvot vastaavat toisiaan vaihtelevasti. </w:t>
      </w:r>
      <w:r w:rsidR="00481F89" w:rsidRPr="002758A2">
        <w:rPr>
          <w:lang w:val="fi-FI"/>
        </w:rPr>
        <w:t>Lisäksi liike-energia</w:t>
      </w:r>
      <w:r w:rsidR="002758A2" w:rsidRPr="002758A2">
        <w:rPr>
          <w:lang w:val="fi-FI"/>
        </w:rPr>
        <w:t xml:space="preserve"> kaltevan tason lopussa on määritetty maksimikulmanopeudesta j</w:t>
      </w:r>
      <w:r w:rsidR="002758A2">
        <w:rPr>
          <w:lang w:val="fi-FI"/>
        </w:rPr>
        <w:t>a potentiaalienergia</w:t>
      </w:r>
      <w:r w:rsidR="00BC6BF0">
        <w:rPr>
          <w:lang w:val="fi-FI"/>
        </w:rPr>
        <w:t xml:space="preserve"> alussa on määritetty mittaamalla korkeusero </w:t>
      </w:r>
      <w:r w:rsidR="002C4638">
        <w:rPr>
          <w:lang w:val="fi-FI"/>
        </w:rPr>
        <w:t xml:space="preserve">kallistuskulman ja kaltevan tason tunnetun pituuden avulla. </w:t>
      </w:r>
      <w:proofErr w:type="spellStart"/>
      <w:r w:rsidR="002C4638" w:rsidRPr="00706786">
        <w:rPr>
          <w:lang w:val="fi-FI"/>
        </w:rPr>
        <w:t>Tälla</w:t>
      </w:r>
      <w:proofErr w:type="spellEnd"/>
      <w:r w:rsidR="002C4638" w:rsidRPr="00706786">
        <w:rPr>
          <w:lang w:val="fi-FI"/>
        </w:rPr>
        <w:t xml:space="preserve"> tavalla voidaan suoraan arvioida, kuinka iso osa energiasta </w:t>
      </w:r>
      <w:r w:rsidR="00706786" w:rsidRPr="00706786">
        <w:rPr>
          <w:lang w:val="fi-FI"/>
        </w:rPr>
        <w:t>on</w:t>
      </w:r>
      <w:r w:rsidR="00706786">
        <w:rPr>
          <w:lang w:val="fi-FI"/>
        </w:rPr>
        <w:t xml:space="preserve"> muuntunut kitkan vaikutuksesta muiksi energiamuodoiksi.</w:t>
      </w:r>
    </w:p>
    <w:p w14:paraId="07E80322" w14:textId="389DB5B2" w:rsidR="002C3E45" w:rsidRPr="00A226BE" w:rsidRDefault="002C3E45" w:rsidP="002C3E45">
      <w:pPr>
        <w:pStyle w:val="Caption"/>
        <w:jc w:val="both"/>
        <w:rPr>
          <w:rFonts w:eastAsiaTheme="minorEastAsia"/>
          <w:lang w:val="fi-FI"/>
        </w:rPr>
      </w:pPr>
    </w:p>
    <w:p w14:paraId="16252E22" w14:textId="43FE863E" w:rsidR="00E76409" w:rsidRPr="004F5396" w:rsidRDefault="00E76409" w:rsidP="004F5396">
      <w:pPr>
        <w:jc w:val="center"/>
      </w:pPr>
      <w:r w:rsidRPr="004F539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996A0" wp14:editId="77B9221A">
                <wp:simplePos x="0" y="0"/>
                <wp:positionH relativeFrom="margin">
                  <wp:posOffset>-763</wp:posOffset>
                </wp:positionH>
                <wp:positionV relativeFrom="paragraph">
                  <wp:posOffset>4371452</wp:posOffset>
                </wp:positionV>
                <wp:extent cx="5724525" cy="222837"/>
                <wp:effectExtent l="0" t="0" r="9525" b="63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2283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AB817" w14:textId="0A407B4A" w:rsidR="00651F64" w:rsidRPr="009A7A11" w:rsidRDefault="00651F64" w:rsidP="001D3FCA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097E19">
                              <w:rPr>
                                <w:lang w:val="fi-FI"/>
                              </w:rPr>
                              <w:t xml:space="preserve">Kuva 3: Rullan kulmanopeus </w:t>
                            </w:r>
                            <w:r w:rsidR="00097E19" w:rsidRPr="00097E19">
                              <w:rPr>
                                <w:lang w:val="fi-FI"/>
                              </w:rPr>
                              <w:t>ajan f</w:t>
                            </w:r>
                            <w:r w:rsidR="00097E19">
                              <w:rPr>
                                <w:lang w:val="fi-FI"/>
                              </w:rPr>
                              <w:t xml:space="preserve">unktiona </w:t>
                            </w:r>
                            <w:r w:rsidR="00097E19" w:rsidRPr="00097E19">
                              <w:rPr>
                                <w:lang w:val="fi-FI"/>
                              </w:rPr>
                              <w:t>20°</w:t>
                            </w:r>
                            <w:r w:rsidR="00097E19">
                              <w:rPr>
                                <w:lang w:val="fi-FI"/>
                              </w:rPr>
                              <w:t xml:space="preserve"> kallistuskulmalle.</w:t>
                            </w:r>
                            <w:r w:rsidR="0091762C">
                              <w:rPr>
                                <w:lang w:val="fi-FI"/>
                              </w:rPr>
                              <w:t xml:space="preserve"> </w:t>
                            </w:r>
                            <w:r w:rsidR="001D3FCA">
                              <w:rPr>
                                <w:lang w:val="fi-FI"/>
                              </w:rPr>
                              <w:t>Esitetyt parametrit on kuvailtu kuvan 2 kuvatekstissä.</w:t>
                            </w:r>
                          </w:p>
                          <w:p w14:paraId="170ED5D3" w14:textId="3281C6F7" w:rsidR="002C3E45" w:rsidRPr="009A7A11" w:rsidRDefault="002C3E45" w:rsidP="002C3E4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996A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.05pt;margin-top:344.2pt;width:450.7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" stroked="f">
                <v:textbox inset="0,0,0,0">
                  <w:txbxContent>
                    <w:p w14:paraId="37BAB817" w14:textId="0A407B4A" w:rsidR="00651F64" w:rsidRPr="009A7A11" w:rsidRDefault="00651F64" w:rsidP="001D3FCA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r w:rsidRPr="00097E19">
                        <w:rPr>
                          <w:lang w:val="fi-FI"/>
                        </w:rPr>
                        <w:t xml:space="preserve">Kuva 3: Rullan kulmanopeus </w:t>
                      </w:r>
                      <w:r w:rsidR="00097E19" w:rsidRPr="00097E19">
                        <w:rPr>
                          <w:lang w:val="fi-FI"/>
                        </w:rPr>
                        <w:t>ajan f</w:t>
                      </w:r>
                      <w:r w:rsidR="00097E19">
                        <w:rPr>
                          <w:lang w:val="fi-FI"/>
                        </w:rPr>
                        <w:t xml:space="preserve">unktiona </w:t>
                      </w:r>
                      <w:r w:rsidR="00097E19" w:rsidRPr="00097E19">
                        <w:rPr>
                          <w:lang w:val="fi-FI"/>
                        </w:rPr>
                        <w:t>20°</w:t>
                      </w:r>
                      <w:r w:rsidR="00097E19">
                        <w:rPr>
                          <w:lang w:val="fi-FI"/>
                        </w:rPr>
                        <w:t xml:space="preserve"> kallistuskulmalle.</w:t>
                      </w:r>
                      <w:r w:rsidR="0091762C">
                        <w:rPr>
                          <w:lang w:val="fi-FI"/>
                        </w:rPr>
                        <w:t xml:space="preserve"> </w:t>
                      </w:r>
                      <w:r w:rsidR="001D3FCA">
                        <w:rPr>
                          <w:lang w:val="fi-FI"/>
                        </w:rPr>
                        <w:t>Esitetyt parametrit on kuvailtu kuvan 2 kuvatekstissä.</w:t>
                      </w:r>
                    </w:p>
                    <w:p w14:paraId="170ED5D3" w14:textId="3281C6F7" w:rsidR="002C3E45" w:rsidRPr="009A7A11" w:rsidRDefault="002C3E45" w:rsidP="002C3E4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396">
        <w:rPr>
          <w:noProof/>
        </w:rPr>
        <w:drawing>
          <wp:inline distT="0" distB="0" distL="0" distR="0" wp14:anchorId="376A7D25" wp14:editId="1AF394F1">
            <wp:extent cx="4635320" cy="4286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9040" cy="42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E9A6" w14:textId="77777777" w:rsidR="002C3E45" w:rsidRPr="004F5396" w:rsidRDefault="002C3E45" w:rsidP="004F5396">
      <w:pPr>
        <w:rPr>
          <w:color w:val="000000" w:themeColor="text1"/>
        </w:rPr>
      </w:pPr>
    </w:p>
    <w:p w14:paraId="1771E834" w14:textId="46E7EB6B" w:rsidR="00352953" w:rsidRDefault="00352953" w:rsidP="00C319C8">
      <w:pPr>
        <w:spacing w:after="120"/>
        <w:jc w:val="both"/>
        <w:rPr>
          <w:color w:val="000000" w:themeColor="text1"/>
          <w:lang w:val="fi-FI"/>
        </w:rPr>
      </w:pPr>
      <w:r w:rsidRPr="00352953">
        <w:rPr>
          <w:color w:val="000000" w:themeColor="text1"/>
          <w:lang w:val="fi-FI"/>
        </w:rPr>
        <w:t>Kun kulmakiihtyvyydet on määritetty k</w:t>
      </w:r>
      <w:r>
        <w:rPr>
          <w:color w:val="000000" w:themeColor="text1"/>
          <w:lang w:val="fi-FI"/>
        </w:rPr>
        <w:t>ullekin kallistuskulmalle</w:t>
      </w:r>
      <w:r w:rsidR="00346BD1">
        <w:rPr>
          <w:color w:val="000000" w:themeColor="text1"/>
          <w:lang w:val="fi-FI"/>
        </w:rPr>
        <w:t xml:space="preserve">, nämä voidaan esittää uudessa kuvaajassa (ks. kuva 4). Riippuen käytetystä pinnasta ja rullaksi valitun kappaleen materiaalista, </w:t>
      </w:r>
      <w:r w:rsidR="00840931">
        <w:rPr>
          <w:color w:val="000000" w:themeColor="text1"/>
          <w:lang w:val="fi-FI"/>
        </w:rPr>
        <w:t xml:space="preserve">saatetaan jostain kallistuskulmasta alkaen havaita odotettua pienempiä </w:t>
      </w:r>
      <w:r w:rsidR="000A1177">
        <w:rPr>
          <w:color w:val="000000" w:themeColor="text1"/>
          <w:lang w:val="fi-FI"/>
        </w:rPr>
        <w:t xml:space="preserve">kulmakiihtyvyyden arvoja. </w:t>
      </w:r>
      <w:r w:rsidR="003D3E5F">
        <w:rPr>
          <w:color w:val="000000" w:themeColor="text1"/>
          <w:lang w:val="fi-FI"/>
        </w:rPr>
        <w:t xml:space="preserve">Tämä johtuu siitä, että sopivalla kallistuskulman arvolla rulla alkaa lipsua, eikä </w:t>
      </w:r>
      <w:r w:rsidR="003245AD">
        <w:rPr>
          <w:color w:val="000000" w:themeColor="text1"/>
          <w:lang w:val="fi-FI"/>
        </w:rPr>
        <w:t xml:space="preserve">rullan pyörimisliike enää saa täyttä vääntöä lepokitkasta. </w:t>
      </w:r>
      <w:r w:rsidR="0006100E">
        <w:rPr>
          <w:color w:val="000000" w:themeColor="text1"/>
          <w:lang w:val="fi-FI"/>
        </w:rPr>
        <w:t xml:space="preserve">Kuvan 4 esimerkkidatassa tämä kriittinen kulma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φ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krit</m:t>
            </m:r>
          </m:sub>
        </m:sSub>
        <m:r>
          <w:rPr>
            <w:rFonts w:ascii="Cambria Math" w:hAnsi="Cambria Math"/>
            <w:color w:val="000000" w:themeColor="text1"/>
            <w:lang w:val="fi-FI"/>
          </w:rPr>
          <m:t xml:space="preserve"> </m:t>
        </m:r>
      </m:oMath>
      <w:r w:rsidR="0006100E" w:rsidRPr="008745AC">
        <w:rPr>
          <w:rFonts w:eastAsiaTheme="minorEastAsia"/>
          <w:color w:val="000000" w:themeColor="text1"/>
          <w:lang w:val="fi-FI"/>
        </w:rPr>
        <w:t>näkyy noin</w:t>
      </w:r>
      <w:r w:rsidR="008745AC" w:rsidRPr="008745AC">
        <w:rPr>
          <w:rFonts w:eastAsiaTheme="minorEastAsia"/>
          <w:color w:val="000000" w:themeColor="text1"/>
          <w:lang w:val="fi-FI"/>
        </w:rPr>
        <w:t xml:space="preserve"> </w:t>
      </w:r>
      <w:r w:rsidR="008745AC" w:rsidRPr="008745AC">
        <w:rPr>
          <w:color w:val="000000" w:themeColor="text1"/>
          <w:lang w:val="fi-FI"/>
        </w:rPr>
        <w:t>35° kallistuskulman kohdalla.</w:t>
      </w:r>
      <w:r w:rsidR="008745AC">
        <w:rPr>
          <w:color w:val="000000" w:themeColor="text1"/>
          <w:lang w:val="fi-FI"/>
        </w:rPr>
        <w:t xml:space="preserve"> </w:t>
      </w:r>
      <w:r w:rsidR="00B07934">
        <w:rPr>
          <w:color w:val="000000" w:themeColor="text1"/>
          <w:lang w:val="fi-FI"/>
        </w:rPr>
        <w:t>Esimerkissä käytetyille materiaaleille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de-DE"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</w:rPr>
              <m:t>g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fi-FI"/>
          </w:rPr>
          <m:t>=0,397</m:t>
        </m:r>
      </m:oMath>
      <w:r w:rsidR="00637263" w:rsidRPr="00637263">
        <w:rPr>
          <w:rFonts w:eastAsiaTheme="minorEastAsia"/>
          <w:i/>
          <w:color w:val="000000" w:themeColor="text1"/>
          <w:lang w:val="fi-FI"/>
        </w:rPr>
        <w:t> </w:t>
      </w:r>
      <w:r w:rsidR="00637263" w:rsidRPr="00637263">
        <w:rPr>
          <w:rFonts w:eastAsiaTheme="minorEastAsia"/>
          <w:iCs/>
          <w:color w:val="000000" w:themeColor="text1"/>
          <w:lang w:val="fi-FI"/>
        </w:rPr>
        <w:t>kg,</w:t>
      </w:r>
      <w:r w:rsidR="00637263" w:rsidRPr="00637263">
        <w:rPr>
          <w:rFonts w:eastAsiaTheme="minorEastAsia"/>
          <w:i/>
          <w:color w:val="000000" w:themeColor="text1"/>
          <w:lang w:val="fi-FI"/>
        </w:rPr>
        <w:t xml:space="preserve"> </w:t>
      </w:r>
      <m:oMath>
        <m:r>
          <w:rPr>
            <w:rFonts w:ascii="Cambria Math" w:eastAsia="Calibri" w:hAnsi="Cambria Math" w:cs="Times New Roman"/>
          </w:rPr>
          <m:t>R</m:t>
        </m:r>
        <m:r>
          <w:rPr>
            <w:rFonts w:ascii="Cambria Math" w:eastAsia="Calibri" w:hAnsi="Cambria Math" w:cs="Times New Roman"/>
            <w:lang w:val="fi-FI"/>
          </w:rPr>
          <m:t>= 0,0495</m:t>
        </m:r>
      </m:oMath>
      <w:r w:rsidR="00637263" w:rsidRPr="00637263">
        <w:rPr>
          <w:rFonts w:eastAsiaTheme="minorEastAsia"/>
          <w:lang w:val="fi-FI"/>
        </w:rPr>
        <w:t xml:space="preserve"> m and </w:t>
      </w:r>
      <m:oMath>
        <m:r>
          <w:rPr>
            <w:rFonts w:ascii="Cambria Math" w:eastAsia="Calibri" w:hAnsi="Cambria Math" w:cs="Times New Roman"/>
          </w:rPr>
          <m:t>I</m:t>
        </m:r>
        <m:r>
          <w:rPr>
            <w:rFonts w:ascii="Cambria Math" w:eastAsia="Calibri" w:hAnsi="Cambria Math" w:cs="Times New Roman"/>
            <w:lang w:val="fi-FI"/>
          </w:rPr>
          <m:t>=8,397 ∙</m:t>
        </m:r>
        <m:sSup>
          <m:sSupPr>
            <m:ctrlPr>
              <w:rPr>
                <w:rFonts w:ascii="Cambria Math" w:eastAsia="Calibri" w:hAnsi="Cambria Math" w:cs="Times New Roman"/>
                <w:i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lang w:val="fi-FI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lang w:val="fi-FI"/>
              </w:rPr>
              <m:t>-4</m:t>
            </m:r>
          </m:sup>
        </m:sSup>
      </m:oMath>
      <w:r w:rsidR="00637263" w:rsidRPr="00637263">
        <w:rPr>
          <w:rFonts w:eastAsiaTheme="minorEastAsia"/>
          <w:lang w:val="fi-FI"/>
        </w:rPr>
        <w:t> kgm²</w:t>
      </w:r>
      <w:r w:rsidR="00637263">
        <w:rPr>
          <w:rFonts w:eastAsiaTheme="minorEastAsia"/>
          <w:lang w:val="fi-FI"/>
        </w:rPr>
        <w:t>)</w:t>
      </w:r>
      <w:r w:rsidR="00B07934">
        <w:rPr>
          <w:color w:val="000000" w:themeColor="text1"/>
          <w:lang w:val="fi-FI"/>
        </w:rPr>
        <w:t xml:space="preserve"> tämä tarkoittaa lepokitkakerrointa</w:t>
      </w:r>
      <w:r w:rsidR="0006100E" w:rsidRPr="008745AC">
        <w:rPr>
          <w:rFonts w:eastAsiaTheme="minorEastAsia"/>
          <w:color w:val="000000" w:themeColor="text1"/>
          <w:lang w:val="fi-FI"/>
        </w:rPr>
        <w:t xml:space="preserve"> </w:t>
      </w:r>
      <w:r w:rsidR="0006100E">
        <w:rPr>
          <w:color w:val="000000" w:themeColor="text1"/>
          <w:lang w:val="fi-FI"/>
        </w:rPr>
        <w:t xml:space="preserve"> </w:t>
      </w:r>
    </w:p>
    <w:p w14:paraId="707D1167" w14:textId="77777777" w:rsidR="00C43BAE" w:rsidRDefault="00C43BAE" w:rsidP="00C43BAE">
      <w:pPr>
        <w:jc w:val="center"/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μ=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de-D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</w:rPr>
                <m:t>tan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krit</m:t>
                      </m:r>
                    </m:sub>
                  </m:sSub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>
              </m:d>
              <m:r>
                <w:rPr>
                  <w:rFonts w:ascii="Cambria Math" w:eastAsia="Calibri" w:hAnsi="Cambria Math" w:cs="Times New Roman"/>
                </w:rPr>
                <m:t>∙I</m:t>
              </m:r>
            </m:num>
            <m:den>
              <m:r>
                <w:rPr>
                  <w:rFonts w:ascii="Cambria Math" w:eastAsia="Calibri" w:hAnsi="Cambria Math" w:cs="Times New Roman"/>
                </w:rPr>
                <m:t>I+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g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="Calibri" w:hAnsi="Cambria Math" w:cs="Times New Roman"/>
            </w:rPr>
            <m:t>≈0,324.</m:t>
          </m:r>
        </m:oMath>
      </m:oMathPara>
    </w:p>
    <w:p w14:paraId="6599B27A" w14:textId="22E2BE3F" w:rsidR="002C3E45" w:rsidRPr="004F5396" w:rsidRDefault="004521B4" w:rsidP="00D4777B">
      <w:pPr>
        <w:keepNext/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0290" behindDoc="0" locked="0" layoutInCell="1" allowOverlap="1" wp14:anchorId="7578A123" wp14:editId="3DEEF321">
            <wp:simplePos x="0" y="0"/>
            <wp:positionH relativeFrom="margin">
              <wp:align>center</wp:align>
            </wp:positionH>
            <wp:positionV relativeFrom="paragraph">
              <wp:posOffset>133395</wp:posOffset>
            </wp:positionV>
            <wp:extent cx="4433570" cy="3912870"/>
            <wp:effectExtent l="0" t="0" r="5080" b="0"/>
            <wp:wrapTopAndBottom/>
            <wp:docPr id="7" name="Grafik 6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Chart, scatter char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D44C2" w14:textId="02AA5C21" w:rsidR="00267074" w:rsidRPr="00A226BE" w:rsidRDefault="00EF5626" w:rsidP="005E5E6E">
      <w:pPr>
        <w:pStyle w:val="Caption"/>
        <w:jc w:val="both"/>
        <w:rPr>
          <w:lang w:val="fi-FI"/>
        </w:rPr>
      </w:pPr>
      <w:r w:rsidRPr="00050977">
        <w:rPr>
          <w:lang w:val="fi-FI"/>
        </w:rPr>
        <w:t xml:space="preserve">Kuva 4: </w:t>
      </w:r>
      <w:r w:rsidR="00050977" w:rsidRPr="00050977">
        <w:rPr>
          <w:lang w:val="fi-FI"/>
        </w:rPr>
        <w:t xml:space="preserve">Määritetyt </w:t>
      </w:r>
      <w:proofErr w:type="spellStart"/>
      <w:r w:rsidR="00050977" w:rsidRPr="00050977">
        <w:rPr>
          <w:lang w:val="fi-FI"/>
        </w:rPr>
        <w:t>kulmakiihtuvyydet</w:t>
      </w:r>
      <w:proofErr w:type="spellEnd"/>
      <w:r w:rsidR="00050977" w:rsidRPr="00050977">
        <w:rPr>
          <w:lang w:val="fi-FI"/>
        </w:rPr>
        <w:t xml:space="preserve"> kallistuskulman fun</w:t>
      </w:r>
      <w:r w:rsidR="00050977">
        <w:rPr>
          <w:lang w:val="fi-FI"/>
        </w:rPr>
        <w:t xml:space="preserve">ktiona. </w:t>
      </w:r>
      <w:r w:rsidR="00050977" w:rsidRPr="00050977">
        <w:rPr>
          <w:lang w:val="fi-FI"/>
        </w:rPr>
        <w:t>Suunnilleen kallistuskulmasta 35° alkane voidaan h</w:t>
      </w:r>
      <w:r w:rsidR="00050977">
        <w:rPr>
          <w:lang w:val="fi-FI"/>
        </w:rPr>
        <w:t>uomata, että tulokset eroavat</w:t>
      </w:r>
      <w:r w:rsidR="00831227">
        <w:rPr>
          <w:lang w:val="fi-FI"/>
        </w:rPr>
        <w:t xml:space="preserve"> lipsumista huomioimattoman</w:t>
      </w:r>
      <w:r w:rsidR="00050977">
        <w:rPr>
          <w:lang w:val="fi-FI"/>
        </w:rPr>
        <w:t xml:space="preserve"> </w:t>
      </w:r>
      <w:r w:rsidR="000727E5">
        <w:rPr>
          <w:lang w:val="fi-FI"/>
        </w:rPr>
        <w:t>teorian antamasta ennusteesta (oranssi käyrä)</w:t>
      </w:r>
      <w:r w:rsidR="00831227">
        <w:rPr>
          <w:lang w:val="fi-FI"/>
        </w:rPr>
        <w:t xml:space="preserve">, sillä lipsumisen vuoksi </w:t>
      </w:r>
      <w:r w:rsidR="005E5E6E">
        <w:rPr>
          <w:lang w:val="fi-FI"/>
        </w:rPr>
        <w:t>potentiaalienergiaa muuttuu pyörimisenergian lisäksi myös suoraviivaisen liikkeen liike-energiaksi.</w:t>
      </w:r>
    </w:p>
    <w:p w14:paraId="2BD42C8B" w14:textId="61773B78" w:rsidR="00E0540C" w:rsidRPr="00A226BE" w:rsidRDefault="000E6C35" w:rsidP="00334FA3">
      <w:pPr>
        <w:rPr>
          <w:rFonts w:eastAsiaTheme="minorEastAsia"/>
          <w:lang w:val="fi-FI"/>
        </w:rPr>
      </w:pPr>
      <w:r w:rsidRPr="000E6C35">
        <w:rPr>
          <w:lang w:val="fi-FI"/>
        </w:rPr>
        <w:t>Myös energian säilymistä voidaan t</w:t>
      </w:r>
      <w:r>
        <w:rPr>
          <w:lang w:val="fi-FI"/>
        </w:rPr>
        <w:t xml:space="preserve">utkia eri kallistuskulmilla. </w:t>
      </w:r>
      <w:r w:rsidR="00612C84">
        <w:rPr>
          <w:lang w:val="fi-FI"/>
        </w:rPr>
        <w:t xml:space="preserve">Tätä varten </w:t>
      </w:r>
      <w:r w:rsidR="00F52B5D">
        <w:rPr>
          <w:lang w:val="fi-FI"/>
        </w:rPr>
        <w:t xml:space="preserve">vierivän kappaleen </w:t>
      </w:r>
      <w:r w:rsidR="00953D9F">
        <w:rPr>
          <w:lang w:val="fi-FI"/>
        </w:rPr>
        <w:t>loppu</w:t>
      </w:r>
      <w:r w:rsidR="00F52B5D">
        <w:rPr>
          <w:lang w:val="fi-FI"/>
        </w:rPr>
        <w:t xml:space="preserve">liike-energia määritetään </w:t>
      </w:r>
      <w:r w:rsidR="00953D9F">
        <w:rPr>
          <w:lang w:val="fi-FI"/>
        </w:rPr>
        <w:t xml:space="preserve">laskemalla yhteen </w:t>
      </w:r>
      <w:r w:rsidR="00F52B5D">
        <w:rPr>
          <w:lang w:val="fi-FI"/>
        </w:rPr>
        <w:t xml:space="preserve">sen massakeskipisteen </w:t>
      </w:r>
      <w:r w:rsidR="00953D9F">
        <w:rPr>
          <w:lang w:val="fi-FI"/>
        </w:rPr>
        <w:t>liike-energia ja pyörimisenergia vierimisen lopussa</w:t>
      </w:r>
      <w:r w:rsidR="00256D68">
        <w:rPr>
          <w:lang w:val="fi-FI"/>
        </w:rPr>
        <w:t xml:space="preserve">. </w:t>
      </w:r>
      <w:r w:rsidR="00554832" w:rsidRPr="00554832">
        <w:rPr>
          <w:lang w:val="fi-FI"/>
        </w:rPr>
        <w:t>Potentiaalienergia alkutilanteessa voidaan laskea kallistuskulman ja kaltevan tason pituuden a</w:t>
      </w:r>
      <w:r w:rsidR="00554832">
        <w:rPr>
          <w:lang w:val="fi-FI"/>
        </w:rPr>
        <w:t>vulla</w:t>
      </w:r>
      <w:r w:rsidR="00374AE6">
        <w:rPr>
          <w:lang w:val="fi-FI"/>
        </w:rPr>
        <w:t xml:space="preserve"> (ks. esimerkkiarvoja kuvissa 2 ja 3). Näin voidaan tarkistaa, kuinka paljon potentiaalienergia</w:t>
      </w:r>
      <w:r w:rsidR="00531829">
        <w:rPr>
          <w:lang w:val="fi-FI"/>
        </w:rPr>
        <w:t>sta on muuttunut muiksi energiamuodoiksi kitkan vaikutuksesta. Tässä on huomioitava gyroskoopin rajallinen mitta-alue, jolloin liike-energian määrittäm</w:t>
      </w:r>
      <w:r w:rsidR="006406D9">
        <w:rPr>
          <w:lang w:val="fi-FI"/>
        </w:rPr>
        <w:t>inen loppunopeudesta on mielekästä vain, jos todellinen kulmanopeus on mitta-alueen rajoissa.</w:t>
      </w:r>
      <w:r w:rsidR="00374AE6">
        <w:rPr>
          <w:lang w:val="fi-FI"/>
        </w:rPr>
        <w:t xml:space="preserve"> </w:t>
      </w:r>
    </w:p>
    <w:p w14:paraId="21E98288" w14:textId="17A3FCF0" w:rsidR="002C3E45" w:rsidRPr="00A226BE" w:rsidRDefault="002960EF" w:rsidP="002C3E45">
      <w:pPr>
        <w:pStyle w:val="Heading2"/>
        <w:spacing w:before="0" w:after="120"/>
        <w:jc w:val="both"/>
        <w:rPr>
          <w:b/>
          <w:bCs/>
          <w:sz w:val="24"/>
          <w:szCs w:val="24"/>
          <w:lang w:val="fi-FI"/>
        </w:rPr>
      </w:pPr>
      <w:r w:rsidRPr="00A226BE">
        <w:rPr>
          <w:b/>
          <w:bCs/>
          <w:sz w:val="24"/>
          <w:szCs w:val="24"/>
          <w:lang w:val="fi-FI"/>
        </w:rPr>
        <w:t>Mahdollisia arvioinnin muotoja</w:t>
      </w:r>
    </w:p>
    <w:p w14:paraId="053EB0AE" w14:textId="77777777" w:rsidR="007E26C8" w:rsidRPr="007E26C8" w:rsidRDefault="00025526" w:rsidP="007E26C8">
      <w:pPr>
        <w:rPr>
          <w:lang w:val="fi-FI"/>
        </w:rPr>
      </w:pPr>
      <w:r>
        <w:rPr>
          <w:lang w:val="fi-FI"/>
        </w:rPr>
        <w:t xml:space="preserve">Työn tuloksista voidaan esimerkiksi tehdä tieteellinen posteri, kuten työohjeessa ehdotetaan. </w:t>
      </w:r>
      <w:r w:rsidRPr="00001C47">
        <w:rPr>
          <w:lang w:val="fi-FI"/>
        </w:rPr>
        <w:t xml:space="preserve">Posterin tulisi kokeen suunnittelun, toteutuksen ja arvioinnin kuvailun lisäksi sisältää </w:t>
      </w:r>
      <w:r w:rsidR="00B03811">
        <w:rPr>
          <w:lang w:val="fi-FI"/>
        </w:rPr>
        <w:t xml:space="preserve">kuvalliset esitykset </w:t>
      </w:r>
      <w:r w:rsidR="00001C47" w:rsidRPr="00001C47">
        <w:rPr>
          <w:lang w:val="fi-FI"/>
        </w:rPr>
        <w:t>v</w:t>
      </w:r>
      <w:r w:rsidR="00001C47">
        <w:rPr>
          <w:lang w:val="fi-FI"/>
        </w:rPr>
        <w:t>ierimisliikkeen kannalta oleellisista mitatuista suureista (kulmanopeudet</w:t>
      </w:r>
      <w:r w:rsidR="00B03811">
        <w:rPr>
          <w:lang w:val="fi-FI"/>
        </w:rPr>
        <w:t xml:space="preserve">, pyörimisenergiat ym.) kallistuskulman funktiona. </w:t>
      </w:r>
      <w:r w:rsidR="00B03811" w:rsidRPr="00282E5E">
        <w:rPr>
          <w:lang w:val="fi-FI"/>
        </w:rPr>
        <w:t xml:space="preserve">Lisäksi tulee esittää perusteltu </w:t>
      </w:r>
      <w:r w:rsidR="00282E5E" w:rsidRPr="00282E5E">
        <w:rPr>
          <w:lang w:val="fi-FI"/>
        </w:rPr>
        <w:t>arvio kallistuskulmasta, jolla vierivän kappaleen l</w:t>
      </w:r>
      <w:r w:rsidR="00282E5E">
        <w:rPr>
          <w:lang w:val="fi-FI"/>
        </w:rPr>
        <w:t xml:space="preserve">ipsumista ei voi enää jättää huomiotta ja siitä, kuinka paljon tämä vaikuttaa </w:t>
      </w:r>
      <w:r w:rsidR="00C63653">
        <w:rPr>
          <w:lang w:val="fi-FI"/>
        </w:rPr>
        <w:t xml:space="preserve">mitattuihin tuloksiin. </w:t>
      </w:r>
      <w:r w:rsidR="007E26C8">
        <w:rPr>
          <w:lang w:val="fi-FI"/>
        </w:rPr>
        <w:t xml:space="preserve">Vaihtoehtoisesti posterin sijasta voidaan käyttää lyhyttä suullista esitystä, kirjallista laboratorioraporttia, tai </w:t>
      </w:r>
      <w:r w:rsidR="007E26C8" w:rsidRPr="00D25352">
        <w:rPr>
          <w:i/>
          <w:iCs/>
          <w:lang w:val="fi-FI"/>
        </w:rPr>
        <w:t>laskennallista esseetä</w:t>
      </w:r>
      <w:r w:rsidR="007E26C8">
        <w:rPr>
          <w:lang w:val="fi-FI"/>
        </w:rPr>
        <w:t>. Viimeiset kaksi arviointimuotoa mahdollistavat myös kokeellisen työskentelyn kulun ja data-analyysin yksityiskohtaisen kuvailun.</w:t>
      </w:r>
    </w:p>
    <w:p w14:paraId="6653198B" w14:textId="71C5645E" w:rsidR="002C3E45" w:rsidRPr="005A0662" w:rsidRDefault="00697FB1" w:rsidP="002C3E45">
      <w:pPr>
        <w:pStyle w:val="Heading2"/>
        <w:spacing w:before="0" w:after="120"/>
        <w:jc w:val="both"/>
        <w:rPr>
          <w:b/>
          <w:bCs/>
          <w:sz w:val="24"/>
          <w:szCs w:val="24"/>
          <w:lang w:val="fi-FI"/>
        </w:rPr>
      </w:pPr>
      <w:r w:rsidRPr="005A0662">
        <w:rPr>
          <w:b/>
          <w:bCs/>
          <w:sz w:val="24"/>
          <w:szCs w:val="24"/>
          <w:lang w:val="fi-FI"/>
        </w:rPr>
        <w:t>Ehdotuksia kokeellisen työn muokkaamiseksi</w:t>
      </w:r>
    </w:p>
    <w:p w14:paraId="5D7501C8" w14:textId="77777777" w:rsidR="006E5874" w:rsidRPr="006E5874" w:rsidRDefault="006E5874" w:rsidP="006E5874">
      <w:pPr>
        <w:spacing w:after="120"/>
        <w:jc w:val="both"/>
        <w:rPr>
          <w:lang w:val="fi-FI"/>
        </w:rPr>
      </w:pPr>
      <w:bookmarkStart w:id="3" w:name="_Hlk125124162"/>
      <w:r w:rsidRPr="006E5874">
        <w:rPr>
          <w:lang w:val="fi-FI"/>
        </w:rPr>
        <w:t>Muutama esimerkki mahdollisista muunnelmista/laajennuksista:</w:t>
      </w:r>
    </w:p>
    <w:p w14:paraId="5755F1FF" w14:textId="2C8C5032" w:rsidR="002D59A2" w:rsidRPr="002D59A2" w:rsidRDefault="002D59A2" w:rsidP="002C3E45">
      <w:pPr>
        <w:pStyle w:val="ListParagraph"/>
        <w:numPr>
          <w:ilvl w:val="0"/>
          <w:numId w:val="4"/>
        </w:numPr>
        <w:spacing w:after="120"/>
        <w:jc w:val="both"/>
        <w:rPr>
          <w:lang w:val="fi-FI"/>
        </w:rPr>
      </w:pPr>
      <w:r w:rsidRPr="002D59A2">
        <w:rPr>
          <w:lang w:val="fi-FI"/>
        </w:rPr>
        <w:t>Jos halutaan tarkastella myös/v</w:t>
      </w:r>
      <w:r>
        <w:rPr>
          <w:lang w:val="fi-FI"/>
        </w:rPr>
        <w:t xml:space="preserve">aihtoehtoisesti vierivän kappaleen etenemisnopeutta, </w:t>
      </w:r>
      <w:proofErr w:type="spellStart"/>
      <w:r w:rsidR="00156FF5">
        <w:rPr>
          <w:i/>
          <w:iCs/>
          <w:lang w:val="fi-FI"/>
        </w:rPr>
        <w:t>phyphoxissa</w:t>
      </w:r>
      <w:proofErr w:type="spellEnd"/>
      <w:r w:rsidR="00156FF5">
        <w:rPr>
          <w:i/>
          <w:iCs/>
          <w:lang w:val="fi-FI"/>
        </w:rPr>
        <w:t xml:space="preserve"> </w:t>
      </w:r>
      <w:r w:rsidR="00156FF5" w:rsidRPr="00156FF5">
        <w:rPr>
          <w:lang w:val="fi-FI"/>
        </w:rPr>
        <w:t>o</w:t>
      </w:r>
      <w:r w:rsidR="00156FF5">
        <w:rPr>
          <w:lang w:val="fi-FI"/>
        </w:rPr>
        <w:t xml:space="preserve">n myös Android-laitteille työkalu </w:t>
      </w:r>
      <w:r w:rsidR="00156FF5">
        <w:rPr>
          <w:i/>
          <w:iCs/>
          <w:lang w:val="fi-FI"/>
        </w:rPr>
        <w:t>Roll</w:t>
      </w:r>
      <w:r w:rsidR="00156FF5">
        <w:rPr>
          <w:lang w:val="fi-FI"/>
        </w:rPr>
        <w:t xml:space="preserve">, joka määrittää </w:t>
      </w:r>
      <w:r w:rsidR="00C32822">
        <w:rPr>
          <w:lang w:val="fi-FI"/>
        </w:rPr>
        <w:t xml:space="preserve">vierivän kappaleen </w:t>
      </w:r>
      <w:r w:rsidR="00156FF5">
        <w:rPr>
          <w:lang w:val="fi-FI"/>
        </w:rPr>
        <w:t>etenemisnopeuden</w:t>
      </w:r>
      <w:r w:rsidR="00C32822">
        <w:rPr>
          <w:lang w:val="fi-FI"/>
        </w:rPr>
        <w:t xml:space="preserve"> </w:t>
      </w:r>
      <w:r w:rsidR="00C32822">
        <w:rPr>
          <w:lang w:val="fi-FI"/>
        </w:rPr>
        <w:lastRenderedPageBreak/>
        <w:t xml:space="preserve">annetun säteen perusteella. Lisätietoa löytyy </w:t>
      </w:r>
      <w:proofErr w:type="spellStart"/>
      <w:r w:rsidR="00C32822">
        <w:rPr>
          <w:i/>
          <w:iCs/>
          <w:lang w:val="fi-FI"/>
        </w:rPr>
        <w:t>phyphoxin</w:t>
      </w:r>
      <w:proofErr w:type="spellEnd"/>
      <w:r w:rsidR="00C32822">
        <w:rPr>
          <w:lang w:val="fi-FI"/>
        </w:rPr>
        <w:t xml:space="preserve"> </w:t>
      </w:r>
      <w:proofErr w:type="spellStart"/>
      <w:r w:rsidR="00C32822">
        <w:rPr>
          <w:lang w:val="fi-FI"/>
        </w:rPr>
        <w:t>wikistä</w:t>
      </w:r>
      <w:proofErr w:type="spellEnd"/>
      <w:r w:rsidR="00C32822">
        <w:rPr>
          <w:lang w:val="fi-FI"/>
        </w:rPr>
        <w:t>:</w:t>
      </w:r>
      <w:r w:rsidR="00156FF5">
        <w:rPr>
          <w:lang w:val="fi-FI"/>
        </w:rPr>
        <w:t xml:space="preserve"> </w:t>
      </w:r>
      <w:hyperlink r:id="rId20" w:history="1">
        <w:r w:rsidR="00C32822" w:rsidRPr="00C32822">
          <w:rPr>
            <w:rStyle w:val="Hyperlink"/>
            <w:lang w:val="fi-FI"/>
          </w:rPr>
          <w:t>https://phyphox.org/wiki/index.php?title=Experiment:_Roll</w:t>
        </w:r>
      </w:hyperlink>
      <w:r w:rsidR="00C32822" w:rsidRPr="00C32822">
        <w:rPr>
          <w:lang w:val="fi-FI"/>
        </w:rPr>
        <w:t>.</w:t>
      </w:r>
    </w:p>
    <w:p w14:paraId="6A825B66" w14:textId="197D01FC" w:rsidR="002C3E45" w:rsidRPr="00A226BE" w:rsidRDefault="00C32822" w:rsidP="00A00793">
      <w:pPr>
        <w:pStyle w:val="ListParagraph"/>
        <w:numPr>
          <w:ilvl w:val="0"/>
          <w:numId w:val="4"/>
        </w:numPr>
        <w:spacing w:after="120"/>
        <w:jc w:val="both"/>
        <w:rPr>
          <w:lang w:val="fi-FI"/>
        </w:rPr>
      </w:pPr>
      <w:r w:rsidRPr="00F10DDB">
        <w:rPr>
          <w:lang w:val="fi-FI"/>
        </w:rPr>
        <w:t xml:space="preserve">Koetta voidaan syventää </w:t>
      </w:r>
      <w:r w:rsidR="00F10DDB" w:rsidRPr="00F10DDB">
        <w:rPr>
          <w:lang w:val="fi-FI"/>
        </w:rPr>
        <w:t>muuttamalla v</w:t>
      </w:r>
      <w:r w:rsidR="00F10DDB">
        <w:rPr>
          <w:lang w:val="fi-FI"/>
        </w:rPr>
        <w:t xml:space="preserve">ierivän kappaleen hitausmomenttia tarkoituksella esimerkiksi muuttamalla älypuhelimen vakauttamiseksi käytettyä täytemateriaalia. </w:t>
      </w:r>
      <w:r w:rsidR="000B7531">
        <w:rPr>
          <w:lang w:val="fi-FI"/>
        </w:rPr>
        <w:t>Kuplamuovilla täytetyn rullan hitausmomentti on eri kuin riisillä täytetyn (</w:t>
      </w:r>
      <w:r w:rsidR="00884D84">
        <w:rPr>
          <w:lang w:val="fi-FI"/>
        </w:rPr>
        <w:t xml:space="preserve">umpinainen </w:t>
      </w:r>
      <w:r w:rsidR="00A00793">
        <w:rPr>
          <w:lang w:val="fi-FI"/>
        </w:rPr>
        <w:t>tai melkein ontto sylinteri). Kokeessa voidaan tutkia miten nämä muutokset vaikuttavat kulmanopeuksiin ja energian säilymiseen vierimisessä.</w:t>
      </w:r>
    </w:p>
    <w:p w14:paraId="6BC1D871" w14:textId="2B648AD4" w:rsidR="00A00793" w:rsidRPr="007B5D47" w:rsidRDefault="007B5D47" w:rsidP="00A00793">
      <w:pPr>
        <w:pStyle w:val="ListParagraph"/>
        <w:numPr>
          <w:ilvl w:val="0"/>
          <w:numId w:val="4"/>
        </w:numPr>
        <w:spacing w:after="120"/>
        <w:jc w:val="both"/>
        <w:rPr>
          <w:lang w:val="fi-FI"/>
        </w:rPr>
      </w:pPr>
      <w:r w:rsidRPr="007B5D47">
        <w:rPr>
          <w:lang w:val="fi-FI"/>
        </w:rPr>
        <w:t>Vierivän kappaleen ja kaltevan t</w:t>
      </w:r>
      <w:r>
        <w:rPr>
          <w:lang w:val="fi-FI"/>
        </w:rPr>
        <w:t xml:space="preserve">ason kitkaominaisuuksia voidaan myös muuttaa asettamalla jokin muu alusta (esim. villatäkki </w:t>
      </w:r>
      <w:r w:rsidR="00145177">
        <w:rPr>
          <w:lang w:val="fi-FI"/>
        </w:rPr>
        <w:t>tai kumimatto)</w:t>
      </w:r>
      <w:r>
        <w:rPr>
          <w:lang w:val="fi-FI"/>
        </w:rPr>
        <w:t xml:space="preserve"> kaltevan tason päälle.</w:t>
      </w:r>
      <w:r w:rsidR="00145177">
        <w:rPr>
          <w:lang w:val="fi-FI"/>
        </w:rPr>
        <w:t xml:space="preserve"> Tällöin voidaan tutkia muutosten vaikutusta kulmanopeuteen, energian säilymi</w:t>
      </w:r>
      <w:r w:rsidR="00665564">
        <w:rPr>
          <w:lang w:val="fi-FI"/>
        </w:rPr>
        <w:t>seen</w:t>
      </w:r>
      <w:r w:rsidR="00145177">
        <w:rPr>
          <w:lang w:val="fi-FI"/>
        </w:rPr>
        <w:t xml:space="preserve"> sekä kulmaa</w:t>
      </w:r>
      <w:r w:rsidR="00665564">
        <w:rPr>
          <w:lang w:val="fi-FI"/>
        </w:rPr>
        <w:t>n, jolla vierivä kappale alkaa lipsua.</w:t>
      </w:r>
      <w:r w:rsidR="00145177">
        <w:rPr>
          <w:lang w:val="fi-FI"/>
        </w:rPr>
        <w:t xml:space="preserve"> </w:t>
      </w:r>
    </w:p>
    <w:p w14:paraId="25F9563C" w14:textId="07B96E40" w:rsidR="002C3E45" w:rsidRPr="00A226BE" w:rsidRDefault="002C3E45" w:rsidP="005A0662">
      <w:pPr>
        <w:pStyle w:val="ListParagraph"/>
        <w:spacing w:after="120"/>
        <w:ind w:left="360"/>
        <w:jc w:val="both"/>
        <w:rPr>
          <w:lang w:val="fi-FI"/>
        </w:rPr>
      </w:pPr>
    </w:p>
    <w:bookmarkEnd w:id="3"/>
    <w:p w14:paraId="696E1123" w14:textId="1BDEBAEC" w:rsidR="002C3E45" w:rsidRPr="00A226BE" w:rsidRDefault="005A0662" w:rsidP="002C3E45">
      <w:pPr>
        <w:pStyle w:val="Heading2"/>
        <w:spacing w:before="0" w:after="120"/>
        <w:jc w:val="both"/>
        <w:rPr>
          <w:b/>
          <w:bCs/>
          <w:sz w:val="24"/>
          <w:szCs w:val="24"/>
          <w:lang w:val="fi-FI"/>
        </w:rPr>
      </w:pPr>
      <w:r w:rsidRPr="00A226BE">
        <w:rPr>
          <w:b/>
          <w:bCs/>
          <w:sz w:val="24"/>
          <w:szCs w:val="24"/>
          <w:lang w:val="fi-FI"/>
        </w:rPr>
        <w:t>Kirjallisuutta</w:t>
      </w:r>
    </w:p>
    <w:p w14:paraId="3E9467A6" w14:textId="2B237604" w:rsidR="002C3E45" w:rsidRPr="00A226BE" w:rsidRDefault="009F2A67" w:rsidP="00916136">
      <w:pPr>
        <w:autoSpaceDE w:val="0"/>
        <w:autoSpaceDN w:val="0"/>
        <w:rPr>
          <w:rFonts w:eastAsia="Times New Roman"/>
          <w:lang w:val="fi-FI"/>
        </w:rPr>
      </w:pPr>
      <w:r w:rsidRPr="009F2A67">
        <w:rPr>
          <w:lang w:val="fi-FI"/>
        </w:rPr>
        <w:t>Tämä kokeellinen työ perustuu seuraav</w:t>
      </w:r>
      <w:r>
        <w:rPr>
          <w:lang w:val="fi-FI"/>
        </w:rPr>
        <w:t>aan</w:t>
      </w:r>
      <w:r w:rsidRPr="009F2A67">
        <w:rPr>
          <w:lang w:val="fi-FI"/>
        </w:rPr>
        <w:t xml:space="preserve"> artikkel</w:t>
      </w:r>
      <w:r w:rsidR="005158B5">
        <w:rPr>
          <w:lang w:val="fi-FI"/>
        </w:rPr>
        <w:t>iin</w:t>
      </w:r>
      <w:r w:rsidRPr="009F2A67">
        <w:rPr>
          <w:lang w:val="fi-FI"/>
        </w:rPr>
        <w:t>, jota voidaan myös käyttää työhön valmistautumiseen.</w:t>
      </w:r>
    </w:p>
    <w:p w14:paraId="5E590F6A" w14:textId="113975E5" w:rsidR="002C3E45" w:rsidRPr="004F5396" w:rsidRDefault="002C3E45" w:rsidP="002C3E45">
      <w:pPr>
        <w:autoSpaceDE w:val="0"/>
        <w:autoSpaceDN w:val="0"/>
        <w:rPr>
          <w:rFonts w:eastAsia="Times New Roman"/>
        </w:rPr>
      </w:pPr>
      <w:proofErr w:type="spellStart"/>
      <w:r w:rsidRPr="00CB1367">
        <w:rPr>
          <w:lang w:val="fi-FI"/>
        </w:rPr>
        <w:t>Puttharugsa</w:t>
      </w:r>
      <w:proofErr w:type="spellEnd"/>
      <w:r w:rsidRPr="00CB1367">
        <w:rPr>
          <w:lang w:val="fi-FI"/>
        </w:rPr>
        <w:t xml:space="preserve">, C., </w:t>
      </w:r>
      <w:proofErr w:type="spellStart"/>
      <w:r w:rsidRPr="00CB1367">
        <w:rPr>
          <w:lang w:val="fi-FI"/>
        </w:rPr>
        <w:t>Khemmani</w:t>
      </w:r>
      <w:proofErr w:type="spellEnd"/>
      <w:r w:rsidRPr="00CB1367">
        <w:rPr>
          <w:lang w:val="fi-FI"/>
        </w:rPr>
        <w:t xml:space="preserve">, S., Utayarat, P., &amp; Luangtip, W. (2016). </w:t>
      </w:r>
      <w:r w:rsidRPr="004F5396">
        <w:t>Investigation of the rolling motion of a hollow cylinder using a smartphone.</w:t>
      </w:r>
      <w:r w:rsidR="004F5396" w:rsidRPr="004F5396">
        <w:t xml:space="preserve"> </w:t>
      </w:r>
      <w:r w:rsidRPr="004F5396">
        <w:rPr>
          <w:i/>
          <w:iCs/>
        </w:rPr>
        <w:t>European Journal of Physics</w:t>
      </w:r>
      <w:r w:rsidRPr="004F5396">
        <w:t xml:space="preserve">, </w:t>
      </w:r>
      <w:r w:rsidRPr="004F5396">
        <w:rPr>
          <w:i/>
          <w:iCs/>
        </w:rPr>
        <w:t>37</w:t>
      </w:r>
      <w:r w:rsidRPr="004F5396">
        <w:t xml:space="preserve">. </w:t>
      </w:r>
      <w:hyperlink r:id="rId21" w:history="1">
        <w:r w:rsidRPr="004F5396">
          <w:rPr>
            <w:rStyle w:val="Hyperlink"/>
          </w:rPr>
          <w:t xml:space="preserve"> https://doi.org/10.1088/0143-0807/37/5/055004</w:t>
        </w:r>
      </w:hyperlink>
    </w:p>
    <w:p w14:paraId="19B1339F" w14:textId="77777777" w:rsidR="002C3E45" w:rsidRPr="004F5396" w:rsidRDefault="002C3E45" w:rsidP="002C3E45">
      <w:pPr>
        <w:spacing w:after="120"/>
        <w:jc w:val="both"/>
      </w:pPr>
    </w:p>
    <w:p w14:paraId="3E1613A2" w14:textId="77777777" w:rsidR="002C3E45" w:rsidRPr="004F5396" w:rsidRDefault="002C3E45" w:rsidP="002C3E45">
      <w:pPr>
        <w:spacing w:after="120"/>
        <w:jc w:val="both"/>
      </w:pPr>
    </w:p>
    <w:p w14:paraId="0CF27E8B" w14:textId="5FFE5731" w:rsidR="00E61E0D" w:rsidRPr="004F5396" w:rsidRDefault="00E61E0D"/>
    <w:sectPr w:rsidR="00E61E0D" w:rsidRPr="004F5396">
      <w:head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680E" w14:textId="77777777" w:rsidR="00256628" w:rsidRDefault="00256628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4798C81" w14:textId="77777777" w:rsidR="00256628" w:rsidRDefault="00256628">
      <w:pPr>
        <w:spacing w:after="0" w:line="240" w:lineRule="auto"/>
      </w:pPr>
      <w:r>
        <w:rPr>
          <w:lang w:val="en"/>
        </w:rPr>
        <w:continuationSeparator/>
      </w:r>
    </w:p>
  </w:endnote>
  <w:endnote w:type="continuationNotice" w:id="1">
    <w:p w14:paraId="67D210A4" w14:textId="77777777" w:rsidR="00256628" w:rsidRDefault="00256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D34B" w14:textId="77777777" w:rsidR="00256628" w:rsidRDefault="00256628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84A7DE7" w14:textId="77777777" w:rsidR="00256628" w:rsidRDefault="00256628">
      <w:pPr>
        <w:spacing w:after="0" w:line="240" w:lineRule="auto"/>
      </w:pPr>
      <w:r>
        <w:rPr>
          <w:lang w:val="en"/>
        </w:rPr>
        <w:continuationSeparator/>
      </w:r>
    </w:p>
  </w:footnote>
  <w:footnote w:type="continuationNotice" w:id="1">
    <w:p w14:paraId="58A99D3D" w14:textId="77777777" w:rsidR="00256628" w:rsidRDefault="002566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7741" w14:textId="5485713F" w:rsidR="001F17AE" w:rsidRPr="005B7C84" w:rsidRDefault="00E25984">
    <w:pPr>
      <w:pStyle w:val="Header"/>
      <w:pBdr>
        <w:bottom w:val="single" w:sz="4" w:space="1" w:color="auto"/>
      </w:pBdr>
      <w:rPr>
        <w:lang w:val="fi-FI"/>
      </w:rPr>
    </w:pPr>
    <w:r>
      <w:rPr>
        <w:lang w:val="fi-FI"/>
      </w:rPr>
      <w:t>Vierimis</w:t>
    </w:r>
    <w:r w:rsidR="005B7C84" w:rsidRPr="005B7C84">
      <w:rPr>
        <w:lang w:val="fi-FI"/>
      </w:rPr>
      <w:t>liike ja</w:t>
    </w:r>
    <w:r w:rsidR="005B7C84">
      <w:rPr>
        <w:lang w:val="fi-FI"/>
      </w:rPr>
      <w:t xml:space="preserve"> älypuhelin</w:t>
    </w:r>
    <w:r w:rsidR="00DA1AFD" w:rsidRPr="005B7C84">
      <w:rPr>
        <w:lang w:val="fi-FI"/>
      </w:rPr>
      <w:tab/>
    </w:r>
    <w:r w:rsidR="005B7C84">
      <w:rPr>
        <w:lang w:val="fi-FI"/>
      </w:rPr>
      <w:t>Ohjaajan versio</w:t>
    </w:r>
    <w:r w:rsidR="00DA1AFD" w:rsidRPr="005B7C84">
      <w:rPr>
        <w:lang w:val="fi-FI"/>
      </w:rPr>
      <w:tab/>
    </w:r>
    <w:r w:rsidR="005B7C84">
      <w:rPr>
        <w:lang w:val="fi-FI"/>
      </w:rPr>
      <w:t>sivu</w:t>
    </w:r>
    <w:r w:rsidR="004F5396" w:rsidRPr="005B7C84">
      <w:rPr>
        <w:lang w:val="fi-FI"/>
      </w:rPr>
      <w:t xml:space="preserve"> </w:t>
    </w:r>
    <w:r w:rsidR="00DA1AFD">
      <w:rPr>
        <w:lang w:val="en"/>
      </w:rPr>
      <w:fldChar w:fldCharType="begin"/>
    </w:r>
    <w:r w:rsidR="00DA1AFD" w:rsidRPr="00B836B5">
      <w:rPr>
        <w:lang w:val="de-DE"/>
      </w:rPr>
      <w:instrText>PAGE   \* MERGEFORMAT</w:instrText>
    </w:r>
    <w:r w:rsidR="00DA1AFD">
      <w:rPr>
        <w:lang w:val="en"/>
      </w:rPr>
      <w:fldChar w:fldCharType="separate"/>
    </w:r>
    <w:r w:rsidR="00DA1AFD" w:rsidRPr="005B7C84">
      <w:rPr>
        <w:lang w:val="fi-FI"/>
      </w:rPr>
      <w:t>1</w:t>
    </w:r>
    <w:r w:rsidR="00DA1AFD">
      <w:rPr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D70"/>
    <w:multiLevelType w:val="hybridMultilevel"/>
    <w:tmpl w:val="7690FF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77829"/>
    <w:multiLevelType w:val="hybridMultilevel"/>
    <w:tmpl w:val="76A04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677562"/>
    <w:multiLevelType w:val="hybridMultilevel"/>
    <w:tmpl w:val="00366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550DA6"/>
    <w:multiLevelType w:val="hybridMultilevel"/>
    <w:tmpl w:val="B3DEE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8A5A73"/>
    <w:multiLevelType w:val="hybridMultilevel"/>
    <w:tmpl w:val="518CD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288496">
    <w:abstractNumId w:val="1"/>
  </w:num>
  <w:num w:numId="2" w16cid:durableId="881793780">
    <w:abstractNumId w:val="0"/>
  </w:num>
  <w:num w:numId="3" w16cid:durableId="874922953">
    <w:abstractNumId w:val="2"/>
  </w:num>
  <w:num w:numId="4" w16cid:durableId="1019427751">
    <w:abstractNumId w:val="3"/>
  </w:num>
  <w:num w:numId="5" w16cid:durableId="27363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45"/>
    <w:rsid w:val="00001C47"/>
    <w:rsid w:val="00017921"/>
    <w:rsid w:val="00025526"/>
    <w:rsid w:val="00040807"/>
    <w:rsid w:val="00050977"/>
    <w:rsid w:val="00052B7A"/>
    <w:rsid w:val="0005536C"/>
    <w:rsid w:val="00056D89"/>
    <w:rsid w:val="00060836"/>
    <w:rsid w:val="0006100E"/>
    <w:rsid w:val="00062243"/>
    <w:rsid w:val="000727E5"/>
    <w:rsid w:val="000874BF"/>
    <w:rsid w:val="000950BE"/>
    <w:rsid w:val="00097E19"/>
    <w:rsid w:val="000A0CAE"/>
    <w:rsid w:val="000A1177"/>
    <w:rsid w:val="000A3971"/>
    <w:rsid w:val="000B7531"/>
    <w:rsid w:val="000C21B9"/>
    <w:rsid w:val="000E6C35"/>
    <w:rsid w:val="000F3E5F"/>
    <w:rsid w:val="000F6A34"/>
    <w:rsid w:val="001075D5"/>
    <w:rsid w:val="00134BA9"/>
    <w:rsid w:val="00145177"/>
    <w:rsid w:val="00152C02"/>
    <w:rsid w:val="00156FF5"/>
    <w:rsid w:val="00180F75"/>
    <w:rsid w:val="00184F89"/>
    <w:rsid w:val="001A1818"/>
    <w:rsid w:val="001B385B"/>
    <w:rsid w:val="001B4539"/>
    <w:rsid w:val="001B57E6"/>
    <w:rsid w:val="001C4C80"/>
    <w:rsid w:val="001D3FCA"/>
    <w:rsid w:val="001E356C"/>
    <w:rsid w:val="001E634A"/>
    <w:rsid w:val="001F17AE"/>
    <w:rsid w:val="001F72C2"/>
    <w:rsid w:val="002142DC"/>
    <w:rsid w:val="0022187A"/>
    <w:rsid w:val="00237496"/>
    <w:rsid w:val="0024557B"/>
    <w:rsid w:val="00256628"/>
    <w:rsid w:val="00256D68"/>
    <w:rsid w:val="002622CA"/>
    <w:rsid w:val="00266E59"/>
    <w:rsid w:val="00267074"/>
    <w:rsid w:val="002758A2"/>
    <w:rsid w:val="00275B1D"/>
    <w:rsid w:val="00280979"/>
    <w:rsid w:val="00282E5E"/>
    <w:rsid w:val="00285C65"/>
    <w:rsid w:val="00290A0B"/>
    <w:rsid w:val="002960EF"/>
    <w:rsid w:val="002B6EC6"/>
    <w:rsid w:val="002B7528"/>
    <w:rsid w:val="002C3E45"/>
    <w:rsid w:val="002C4638"/>
    <w:rsid w:val="002D59A2"/>
    <w:rsid w:val="002E2D65"/>
    <w:rsid w:val="002E5BDC"/>
    <w:rsid w:val="003019AC"/>
    <w:rsid w:val="00304C5E"/>
    <w:rsid w:val="003245AD"/>
    <w:rsid w:val="00332720"/>
    <w:rsid w:val="00334FA3"/>
    <w:rsid w:val="00346BD1"/>
    <w:rsid w:val="00352953"/>
    <w:rsid w:val="003614B5"/>
    <w:rsid w:val="003723F2"/>
    <w:rsid w:val="00373FD3"/>
    <w:rsid w:val="00374AE6"/>
    <w:rsid w:val="003860F8"/>
    <w:rsid w:val="00394A08"/>
    <w:rsid w:val="003956A1"/>
    <w:rsid w:val="003A0B55"/>
    <w:rsid w:val="003D3E5F"/>
    <w:rsid w:val="003F2621"/>
    <w:rsid w:val="003F5593"/>
    <w:rsid w:val="00415214"/>
    <w:rsid w:val="004420EE"/>
    <w:rsid w:val="0044470D"/>
    <w:rsid w:val="004521B4"/>
    <w:rsid w:val="0045341E"/>
    <w:rsid w:val="00455C93"/>
    <w:rsid w:val="00481F89"/>
    <w:rsid w:val="0049022C"/>
    <w:rsid w:val="004B1F00"/>
    <w:rsid w:val="004F5396"/>
    <w:rsid w:val="00504CEA"/>
    <w:rsid w:val="005158B5"/>
    <w:rsid w:val="005270B2"/>
    <w:rsid w:val="00531829"/>
    <w:rsid w:val="00554832"/>
    <w:rsid w:val="0056786C"/>
    <w:rsid w:val="00570D9C"/>
    <w:rsid w:val="00590709"/>
    <w:rsid w:val="005970FE"/>
    <w:rsid w:val="005A0662"/>
    <w:rsid w:val="005B7835"/>
    <w:rsid w:val="005B7C84"/>
    <w:rsid w:val="005C68B7"/>
    <w:rsid w:val="005D480A"/>
    <w:rsid w:val="005E5E6E"/>
    <w:rsid w:val="005F43FA"/>
    <w:rsid w:val="005F66B6"/>
    <w:rsid w:val="006030D8"/>
    <w:rsid w:val="006129F8"/>
    <w:rsid w:val="00612C84"/>
    <w:rsid w:val="00637263"/>
    <w:rsid w:val="00640565"/>
    <w:rsid w:val="006406D9"/>
    <w:rsid w:val="00641BB2"/>
    <w:rsid w:val="006422C8"/>
    <w:rsid w:val="00651998"/>
    <w:rsid w:val="00651F64"/>
    <w:rsid w:val="006523D9"/>
    <w:rsid w:val="00665564"/>
    <w:rsid w:val="00681DD6"/>
    <w:rsid w:val="0069149E"/>
    <w:rsid w:val="006946BC"/>
    <w:rsid w:val="00697FB1"/>
    <w:rsid w:val="006A60B5"/>
    <w:rsid w:val="006A7571"/>
    <w:rsid w:val="006B0529"/>
    <w:rsid w:val="006D0976"/>
    <w:rsid w:val="006D149D"/>
    <w:rsid w:val="006E5874"/>
    <w:rsid w:val="006F2366"/>
    <w:rsid w:val="006F64A7"/>
    <w:rsid w:val="00701789"/>
    <w:rsid w:val="00706786"/>
    <w:rsid w:val="00735FFC"/>
    <w:rsid w:val="007374E1"/>
    <w:rsid w:val="007410F3"/>
    <w:rsid w:val="007553F8"/>
    <w:rsid w:val="00784212"/>
    <w:rsid w:val="007B5D47"/>
    <w:rsid w:val="007C2DD3"/>
    <w:rsid w:val="007D40A0"/>
    <w:rsid w:val="007E26C8"/>
    <w:rsid w:val="00817D8F"/>
    <w:rsid w:val="00831227"/>
    <w:rsid w:val="00833AE4"/>
    <w:rsid w:val="00840931"/>
    <w:rsid w:val="008433B1"/>
    <w:rsid w:val="008745AC"/>
    <w:rsid w:val="00882D9A"/>
    <w:rsid w:val="00884CFF"/>
    <w:rsid w:val="00884D84"/>
    <w:rsid w:val="0089718D"/>
    <w:rsid w:val="008B5CFB"/>
    <w:rsid w:val="008D3F44"/>
    <w:rsid w:val="008D59E0"/>
    <w:rsid w:val="008D6165"/>
    <w:rsid w:val="008E02B9"/>
    <w:rsid w:val="008E2FF9"/>
    <w:rsid w:val="008E68E6"/>
    <w:rsid w:val="00901F1C"/>
    <w:rsid w:val="009030A2"/>
    <w:rsid w:val="00906E4C"/>
    <w:rsid w:val="00910F46"/>
    <w:rsid w:val="009138C8"/>
    <w:rsid w:val="00916136"/>
    <w:rsid w:val="009162CF"/>
    <w:rsid w:val="0091762C"/>
    <w:rsid w:val="009237D4"/>
    <w:rsid w:val="00924DC6"/>
    <w:rsid w:val="00953D9F"/>
    <w:rsid w:val="00957A5A"/>
    <w:rsid w:val="009B0922"/>
    <w:rsid w:val="009B55BE"/>
    <w:rsid w:val="009C5A01"/>
    <w:rsid w:val="009C767B"/>
    <w:rsid w:val="009E2ECF"/>
    <w:rsid w:val="009F2A67"/>
    <w:rsid w:val="009F3488"/>
    <w:rsid w:val="00A00793"/>
    <w:rsid w:val="00A07229"/>
    <w:rsid w:val="00A226BE"/>
    <w:rsid w:val="00A22E2A"/>
    <w:rsid w:val="00A310DF"/>
    <w:rsid w:val="00A50432"/>
    <w:rsid w:val="00A50B4B"/>
    <w:rsid w:val="00A711DA"/>
    <w:rsid w:val="00A82E27"/>
    <w:rsid w:val="00AA6A8D"/>
    <w:rsid w:val="00AB006D"/>
    <w:rsid w:val="00AB3E99"/>
    <w:rsid w:val="00AB52A9"/>
    <w:rsid w:val="00AC6A80"/>
    <w:rsid w:val="00AE5A64"/>
    <w:rsid w:val="00AF1736"/>
    <w:rsid w:val="00B03811"/>
    <w:rsid w:val="00B07934"/>
    <w:rsid w:val="00B07D85"/>
    <w:rsid w:val="00B122C4"/>
    <w:rsid w:val="00B23222"/>
    <w:rsid w:val="00B23E21"/>
    <w:rsid w:val="00B42570"/>
    <w:rsid w:val="00B836B5"/>
    <w:rsid w:val="00B87270"/>
    <w:rsid w:val="00B95716"/>
    <w:rsid w:val="00BA3687"/>
    <w:rsid w:val="00BA463D"/>
    <w:rsid w:val="00BA5BB8"/>
    <w:rsid w:val="00BA69B1"/>
    <w:rsid w:val="00BB626E"/>
    <w:rsid w:val="00BB6B13"/>
    <w:rsid w:val="00BC01C1"/>
    <w:rsid w:val="00BC2576"/>
    <w:rsid w:val="00BC49A1"/>
    <w:rsid w:val="00BC6AA6"/>
    <w:rsid w:val="00BC6BF0"/>
    <w:rsid w:val="00BD26A3"/>
    <w:rsid w:val="00BF1384"/>
    <w:rsid w:val="00C25729"/>
    <w:rsid w:val="00C30710"/>
    <w:rsid w:val="00C319C8"/>
    <w:rsid w:val="00C325C4"/>
    <w:rsid w:val="00C32822"/>
    <w:rsid w:val="00C43BAE"/>
    <w:rsid w:val="00C63653"/>
    <w:rsid w:val="00C81D29"/>
    <w:rsid w:val="00C906F5"/>
    <w:rsid w:val="00C97A77"/>
    <w:rsid w:val="00CA161A"/>
    <w:rsid w:val="00CB1367"/>
    <w:rsid w:val="00CB40EC"/>
    <w:rsid w:val="00CE10D7"/>
    <w:rsid w:val="00CF25AB"/>
    <w:rsid w:val="00CF44A9"/>
    <w:rsid w:val="00D1361C"/>
    <w:rsid w:val="00D154AE"/>
    <w:rsid w:val="00D16BD6"/>
    <w:rsid w:val="00D30BEE"/>
    <w:rsid w:val="00D470EB"/>
    <w:rsid w:val="00D4777B"/>
    <w:rsid w:val="00D53F2A"/>
    <w:rsid w:val="00D561D1"/>
    <w:rsid w:val="00D8203D"/>
    <w:rsid w:val="00D8491A"/>
    <w:rsid w:val="00D850FC"/>
    <w:rsid w:val="00D8715E"/>
    <w:rsid w:val="00D92A1A"/>
    <w:rsid w:val="00D979E4"/>
    <w:rsid w:val="00DA1AFD"/>
    <w:rsid w:val="00DA775A"/>
    <w:rsid w:val="00DC0F7B"/>
    <w:rsid w:val="00DD2C35"/>
    <w:rsid w:val="00DE0FAB"/>
    <w:rsid w:val="00DE345F"/>
    <w:rsid w:val="00E04E9C"/>
    <w:rsid w:val="00E0540C"/>
    <w:rsid w:val="00E238D6"/>
    <w:rsid w:val="00E25984"/>
    <w:rsid w:val="00E27411"/>
    <w:rsid w:val="00E5293A"/>
    <w:rsid w:val="00E53E1A"/>
    <w:rsid w:val="00E557AE"/>
    <w:rsid w:val="00E607FB"/>
    <w:rsid w:val="00E61E0D"/>
    <w:rsid w:val="00E6675F"/>
    <w:rsid w:val="00E74890"/>
    <w:rsid w:val="00E76409"/>
    <w:rsid w:val="00E77BBC"/>
    <w:rsid w:val="00E829C0"/>
    <w:rsid w:val="00E870E9"/>
    <w:rsid w:val="00EA2696"/>
    <w:rsid w:val="00EB46BF"/>
    <w:rsid w:val="00EC0572"/>
    <w:rsid w:val="00EC623B"/>
    <w:rsid w:val="00EC65B6"/>
    <w:rsid w:val="00ED20A8"/>
    <w:rsid w:val="00ED24F9"/>
    <w:rsid w:val="00ED2BCF"/>
    <w:rsid w:val="00EF5626"/>
    <w:rsid w:val="00F0177C"/>
    <w:rsid w:val="00F10DDB"/>
    <w:rsid w:val="00F15CE7"/>
    <w:rsid w:val="00F256AB"/>
    <w:rsid w:val="00F35D3E"/>
    <w:rsid w:val="00F42E51"/>
    <w:rsid w:val="00F52B5D"/>
    <w:rsid w:val="00F5472B"/>
    <w:rsid w:val="00F760C4"/>
    <w:rsid w:val="00F76B88"/>
    <w:rsid w:val="00F77275"/>
    <w:rsid w:val="00F84F78"/>
    <w:rsid w:val="00F95010"/>
    <w:rsid w:val="00FB0B3D"/>
    <w:rsid w:val="00FC15EE"/>
    <w:rsid w:val="00FD15AD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1F53"/>
  <w15:chartTrackingRefBased/>
  <w15:docId w15:val="{9EF4345F-FD14-45B9-9BC9-40696CEA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96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C3E4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C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45"/>
  </w:style>
  <w:style w:type="character" w:styleId="Hyperlink">
    <w:name w:val="Hyperlink"/>
    <w:basedOn w:val="DefaultParagraphFont"/>
    <w:uiPriority w:val="99"/>
    <w:unhideWhenUsed/>
    <w:rsid w:val="002C3E45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C3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3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E45"/>
    <w:rPr>
      <w:sz w:val="20"/>
      <w:szCs w:val="20"/>
    </w:rPr>
  </w:style>
  <w:style w:type="paragraph" w:styleId="Revision">
    <w:name w:val="Revision"/>
    <w:hidden/>
    <w:uiPriority w:val="99"/>
    <w:semiHidden/>
    <w:rsid w:val="003860F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C2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DC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539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E68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88/0143-0807/37/5/055004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hyperlink" Target="https://phyphox.org/wiki/index.php?title=Experiment:_Rol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4.0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yphox.org/remote-control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Props1.xml><?xml version="1.0" encoding="utf-8"?>
<ds:datastoreItem xmlns:ds="http://schemas.openxmlformats.org/officeDocument/2006/customXml" ds:itemID="{834802F5-E820-4606-8969-CBEC0A5FB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2770C-971A-4AB1-8180-E1CB53E7D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D858D-AE2E-4394-8C39-89723E7268D4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1604</Words>
  <Characters>12993</Characters>
  <Application>Microsoft Office Word</Application>
  <DocSecurity>0</DocSecurity>
  <Lines>108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Links>
    <vt:vector size="30" baseType="variant"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https://doi.org/10.1088/0143-0807/37/5/055004</vt:lpwstr>
      </vt:variant>
      <vt:variant>
        <vt:lpwstr/>
      </vt:variant>
      <vt:variant>
        <vt:i4>4522109</vt:i4>
      </vt:variant>
      <vt:variant>
        <vt:i4>12</vt:i4>
      </vt:variant>
      <vt:variant>
        <vt:i4>0</vt:i4>
      </vt:variant>
      <vt:variant>
        <vt:i4>5</vt:i4>
      </vt:variant>
      <vt:variant>
        <vt:lpwstr>https://phyphox.org/wiki/index.php?title=Experiment:_Roll</vt:lpwstr>
      </vt:variant>
      <vt:variant>
        <vt:lpwstr/>
      </vt:variant>
      <vt:variant>
        <vt:i4>6881379</vt:i4>
      </vt:variant>
      <vt:variant>
        <vt:i4>6</vt:i4>
      </vt:variant>
      <vt:variant>
        <vt:i4>0</vt:i4>
      </vt:variant>
      <vt:variant>
        <vt:i4>5</vt:i4>
      </vt:variant>
      <vt:variant>
        <vt:lpwstr>https://phyphox.org/remote-control/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458760</vt:i4>
      </vt:variant>
      <vt:variant>
        <vt:i4>0</vt:i4>
      </vt:variant>
      <vt:variant>
        <vt:i4>0</vt:i4>
      </vt:variant>
      <vt:variant>
        <vt:i4>5</vt:i4>
      </vt:variant>
      <vt:variant>
        <vt:lpwstr>http://www.jyu.fi/digiphyslab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Lahme</dc:creator>
  <cp:keywords/>
  <dc:description/>
  <cp:lastModifiedBy>Pirinen, Pekka</cp:lastModifiedBy>
  <cp:revision>195</cp:revision>
  <cp:lastPrinted>2023-03-01T09:42:00Z</cp:lastPrinted>
  <dcterms:created xsi:type="dcterms:W3CDTF">2023-02-28T20:20:00Z</dcterms:created>
  <dcterms:modified xsi:type="dcterms:W3CDTF">2023-03-01T09:42:00Z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