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7EB4" w14:textId="6DC5DF2F" w:rsidR="004974D5" w:rsidRPr="00431896" w:rsidRDefault="004974D5" w:rsidP="004974D5">
      <w:pPr>
        <w:jc w:val="center"/>
        <w:rPr>
          <w:noProof/>
          <w:sz w:val="28"/>
          <w:szCs w:val="28"/>
          <w:lang w:val="fi-FI"/>
        </w:rPr>
      </w:pPr>
      <w:r w:rsidRPr="00F85D56">
        <w:rPr>
          <w:sz w:val="32"/>
          <w:szCs w:val="32"/>
          <w:lang w:val="fi-FI"/>
        </w:rPr>
        <w:t>Tämä tiedosto on luotu osana Erasmus+ -projektia</w:t>
      </w:r>
      <w:r w:rsidRPr="00F85D56">
        <w:rPr>
          <w:sz w:val="32"/>
          <w:szCs w:val="32"/>
        </w:rPr>
        <w:t xml:space="preserve"> ”</w:t>
      </w:r>
      <w:r w:rsidR="00F85D56" w:rsidRPr="00E11D98">
        <w:rPr>
          <w:sz w:val="32"/>
          <w:szCs w:val="32"/>
        </w:rPr>
        <w:t>Developing Digital Physics Laboratory Work for Distance Learning</w:t>
      </w:r>
      <w:r w:rsidRPr="00F85D56">
        <w:rPr>
          <w:sz w:val="32"/>
          <w:szCs w:val="32"/>
        </w:rPr>
        <w:t xml:space="preserve">” (DigiPhysLab). </w:t>
      </w:r>
      <w:r>
        <w:rPr>
          <w:sz w:val="32"/>
          <w:szCs w:val="32"/>
          <w:lang w:val="fi-FI"/>
        </w:rPr>
        <w:t xml:space="preserve">Lisää tietoa: </w:t>
      </w:r>
      <w:r w:rsidRPr="00431896">
        <w:rPr>
          <w:sz w:val="32"/>
          <w:szCs w:val="32"/>
          <w:lang w:val="fi-FI"/>
        </w:rPr>
        <w:t xml:space="preserve"> </w:t>
      </w:r>
      <w:hyperlink r:id="rId10" w:history="1">
        <w:r w:rsidRPr="00431896">
          <w:rPr>
            <w:rStyle w:val="Hyperlinkki"/>
            <w:sz w:val="32"/>
            <w:szCs w:val="32"/>
            <w:lang w:val="fi-FI"/>
          </w:rPr>
          <w:t>www.jyu.fi/digiphyslab</w:t>
        </w:r>
      </w:hyperlink>
    </w:p>
    <w:p w14:paraId="17056C47" w14:textId="77777777" w:rsidR="004974D5" w:rsidRPr="00431896" w:rsidRDefault="004974D5" w:rsidP="004974D5">
      <w:pPr>
        <w:jc w:val="center"/>
        <w:rPr>
          <w:noProof/>
          <w:lang w:val="fi-FI"/>
        </w:rPr>
      </w:pPr>
    </w:p>
    <w:p w14:paraId="46178BB3" w14:textId="77777777" w:rsidR="004974D5" w:rsidRPr="00431896" w:rsidRDefault="004974D5" w:rsidP="004974D5">
      <w:pPr>
        <w:jc w:val="center"/>
        <w:rPr>
          <w:sz w:val="24"/>
          <w:szCs w:val="24"/>
          <w:lang w:val="fi-FI"/>
        </w:rPr>
      </w:pPr>
    </w:p>
    <w:p w14:paraId="10573CCE" w14:textId="77777777" w:rsidR="004974D5" w:rsidRPr="00431896" w:rsidRDefault="004974D5" w:rsidP="004974D5">
      <w:pPr>
        <w:rPr>
          <w:sz w:val="24"/>
          <w:szCs w:val="24"/>
          <w:lang w:val="fi-FI"/>
        </w:rPr>
      </w:pPr>
    </w:p>
    <w:p w14:paraId="7DC45817" w14:textId="77777777" w:rsidR="004974D5" w:rsidRPr="00431896" w:rsidRDefault="004974D5" w:rsidP="004974D5">
      <w:pPr>
        <w:rPr>
          <w:sz w:val="40"/>
          <w:szCs w:val="40"/>
          <w:lang w:val="fi-FI"/>
        </w:rPr>
      </w:pPr>
    </w:p>
    <w:p w14:paraId="70745F77" w14:textId="07CED32B" w:rsidR="004974D5" w:rsidRPr="0080166B" w:rsidRDefault="001A6C71" w:rsidP="004974D5">
      <w:pPr>
        <w:jc w:val="center"/>
        <w:rPr>
          <w:sz w:val="48"/>
          <w:szCs w:val="48"/>
          <w:lang w:val="fi-FI"/>
        </w:rPr>
      </w:pPr>
      <w:r>
        <w:rPr>
          <w:sz w:val="48"/>
          <w:szCs w:val="48"/>
          <w:lang w:val="fi-FI"/>
        </w:rPr>
        <w:t>Epävarmuuksien analysointia</w:t>
      </w:r>
    </w:p>
    <w:p w14:paraId="3B7F54D6" w14:textId="77777777" w:rsidR="004974D5" w:rsidRPr="0080166B" w:rsidRDefault="004974D5" w:rsidP="004974D5">
      <w:pPr>
        <w:jc w:val="center"/>
        <w:rPr>
          <w:sz w:val="28"/>
          <w:szCs w:val="28"/>
          <w:lang w:val="fi-FI"/>
        </w:rPr>
      </w:pPr>
      <w:r w:rsidRPr="0080166B">
        <w:rPr>
          <w:sz w:val="28"/>
          <w:szCs w:val="28"/>
          <w:lang w:val="fi-FI"/>
        </w:rPr>
        <w:t>Ohjaajan versio</w:t>
      </w:r>
    </w:p>
    <w:p w14:paraId="1EE67248" w14:textId="0CDBF7B9" w:rsidR="004974D5" w:rsidRPr="00953B7B" w:rsidRDefault="004974D5" w:rsidP="004974D5">
      <w:pPr>
        <w:jc w:val="center"/>
        <w:rPr>
          <w:sz w:val="28"/>
          <w:szCs w:val="28"/>
          <w:lang w:val="fi-FI"/>
        </w:rPr>
      </w:pPr>
      <w:r w:rsidRPr="00953B7B">
        <w:rPr>
          <w:sz w:val="28"/>
          <w:szCs w:val="28"/>
          <w:lang w:val="fi-FI"/>
        </w:rPr>
        <w:t>1.</w:t>
      </w:r>
      <w:r w:rsidR="002922E3">
        <w:rPr>
          <w:sz w:val="28"/>
          <w:szCs w:val="28"/>
          <w:lang w:val="fi-FI"/>
        </w:rPr>
        <w:t>2</w:t>
      </w:r>
      <w:r w:rsidRPr="00953B7B">
        <w:rPr>
          <w:sz w:val="28"/>
          <w:szCs w:val="28"/>
          <w:lang w:val="fi-FI"/>
        </w:rPr>
        <w:t>.202</w:t>
      </w:r>
      <w:r w:rsidR="00953B7B">
        <w:rPr>
          <w:sz w:val="28"/>
          <w:szCs w:val="28"/>
          <w:lang w:val="fi-FI"/>
        </w:rPr>
        <w:t>3</w:t>
      </w:r>
    </w:p>
    <w:p w14:paraId="09BAF426" w14:textId="77777777" w:rsidR="004974D5" w:rsidRPr="00953B7B" w:rsidRDefault="004974D5" w:rsidP="004974D5">
      <w:pPr>
        <w:rPr>
          <w:sz w:val="40"/>
          <w:szCs w:val="40"/>
          <w:lang w:val="fi-FI"/>
        </w:rPr>
      </w:pPr>
    </w:p>
    <w:p w14:paraId="64350DED" w14:textId="77777777" w:rsidR="004974D5" w:rsidRPr="00953B7B" w:rsidRDefault="004974D5" w:rsidP="004974D5">
      <w:pPr>
        <w:rPr>
          <w:sz w:val="40"/>
          <w:szCs w:val="40"/>
          <w:lang w:val="fi-FI"/>
        </w:rPr>
      </w:pPr>
    </w:p>
    <w:p w14:paraId="626418CF" w14:textId="17DFED34" w:rsidR="004974D5" w:rsidRPr="00953B7B" w:rsidRDefault="004974D5" w:rsidP="004974D5">
      <w:pPr>
        <w:rPr>
          <w:sz w:val="40"/>
          <w:szCs w:val="40"/>
          <w:lang w:val="fi-FI"/>
        </w:rPr>
      </w:pPr>
    </w:p>
    <w:p w14:paraId="049BA6A8" w14:textId="77777777" w:rsidR="004974D5" w:rsidRPr="00953B7B" w:rsidRDefault="004974D5" w:rsidP="004974D5">
      <w:pPr>
        <w:rPr>
          <w:sz w:val="40"/>
          <w:szCs w:val="40"/>
          <w:lang w:val="fi-FI"/>
        </w:rPr>
      </w:pPr>
    </w:p>
    <w:p w14:paraId="3518A3A1" w14:textId="77777777" w:rsidR="004974D5" w:rsidRPr="00953B7B" w:rsidRDefault="004974D5" w:rsidP="004974D5">
      <w:pPr>
        <w:jc w:val="center"/>
        <w:rPr>
          <w:sz w:val="40"/>
          <w:szCs w:val="40"/>
          <w:lang w:val="fi-FI"/>
        </w:rPr>
      </w:pPr>
    </w:p>
    <w:p w14:paraId="6E51035B" w14:textId="49A4DBAF" w:rsidR="004974D5" w:rsidRDefault="004974D5" w:rsidP="004974D5">
      <w:pPr>
        <w:jc w:val="center"/>
        <w:rPr>
          <w:sz w:val="40"/>
          <w:szCs w:val="40"/>
        </w:rPr>
      </w:pPr>
      <w:r>
        <w:rPr>
          <w:noProof/>
        </w:rPr>
        <w:drawing>
          <wp:inline distT="0" distB="0" distL="0" distR="0" wp14:anchorId="49F3098B" wp14:editId="0BC2022D">
            <wp:extent cx="5731510" cy="1177925"/>
            <wp:effectExtent l="0" t="0" r="2540" b="3175"/>
            <wp:docPr id="4" name="Kuva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03DB873D" w14:textId="77777777" w:rsidR="004974D5" w:rsidRDefault="004974D5" w:rsidP="004974D5">
      <w:pPr>
        <w:jc w:val="center"/>
        <w:rPr>
          <w:sz w:val="40"/>
          <w:szCs w:val="40"/>
        </w:rPr>
      </w:pPr>
    </w:p>
    <w:p w14:paraId="34FAA0DC" w14:textId="77777777" w:rsidR="004974D5" w:rsidRDefault="004974D5" w:rsidP="004974D5">
      <w:pPr>
        <w:jc w:val="center"/>
        <w:rPr>
          <w:sz w:val="40"/>
          <w:szCs w:val="40"/>
        </w:rPr>
      </w:pPr>
    </w:p>
    <w:p w14:paraId="73F8639E" w14:textId="1B129C5C" w:rsidR="004974D5" w:rsidRPr="004974D5" w:rsidRDefault="004974D5" w:rsidP="004974D5">
      <w:pPr>
        <w:jc w:val="center"/>
        <w:rPr>
          <w:sz w:val="24"/>
          <w:szCs w:val="24"/>
        </w:rPr>
      </w:pPr>
      <w:r>
        <w:rPr>
          <w:rFonts w:ascii="Source Sans Pro" w:hAnsi="Source Sans Pro"/>
          <w:noProof/>
          <w:color w:val="049CCF"/>
          <w:sz w:val="29"/>
          <w:szCs w:val="29"/>
          <w:shd w:val="clear" w:color="auto" w:fill="FFFFFF"/>
        </w:rPr>
        <w:drawing>
          <wp:inline distT="0" distB="0" distL="0" distR="0" wp14:anchorId="2CDA224F" wp14:editId="4762FFC0">
            <wp:extent cx="840105" cy="297815"/>
            <wp:effectExtent l="0" t="0" r="0" b="6985"/>
            <wp:docPr id="3" name="Kuva 3"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rFonts w:ascii="Source Sans Pro" w:hAnsi="Source Sans Pro"/>
          <w:color w:val="464646"/>
          <w:sz w:val="29"/>
          <w:szCs w:val="29"/>
        </w:rPr>
        <w:br/>
      </w:r>
      <w:proofErr w:type="spellStart"/>
      <w:r w:rsidRPr="00F85D56">
        <w:rPr>
          <w:rFonts w:ascii="Source Sans Pro" w:hAnsi="Source Sans Pro"/>
          <w:color w:val="464646"/>
          <w:sz w:val="29"/>
          <w:szCs w:val="29"/>
          <w:shd w:val="clear" w:color="auto" w:fill="FFFFFF"/>
        </w:rPr>
        <w:t>Tämä</w:t>
      </w:r>
      <w:proofErr w:type="spellEnd"/>
      <w:r w:rsidRPr="00F85D56">
        <w:rPr>
          <w:rFonts w:ascii="Source Sans Pro" w:hAnsi="Source Sans Pro"/>
          <w:color w:val="464646"/>
          <w:sz w:val="29"/>
          <w:szCs w:val="29"/>
          <w:shd w:val="clear" w:color="auto" w:fill="FFFFFF"/>
        </w:rPr>
        <w:t xml:space="preserve"> </w:t>
      </w:r>
      <w:proofErr w:type="spellStart"/>
      <w:r w:rsidRPr="00F85D56">
        <w:rPr>
          <w:rFonts w:ascii="Source Sans Pro" w:hAnsi="Source Sans Pro"/>
          <w:color w:val="464646"/>
          <w:sz w:val="29"/>
          <w:szCs w:val="29"/>
          <w:shd w:val="clear" w:color="auto" w:fill="FFFFFF"/>
        </w:rPr>
        <w:t>työ</w:t>
      </w:r>
      <w:proofErr w:type="spellEnd"/>
      <w:r w:rsidRPr="00F85D56">
        <w:rPr>
          <w:rFonts w:ascii="Source Sans Pro" w:hAnsi="Source Sans Pro"/>
          <w:color w:val="464646"/>
          <w:sz w:val="29"/>
          <w:szCs w:val="29"/>
          <w:shd w:val="clear" w:color="auto" w:fill="FFFFFF"/>
        </w:rPr>
        <w:t xml:space="preserve"> on </w:t>
      </w:r>
      <w:proofErr w:type="spellStart"/>
      <w:r w:rsidRPr="00F85D56">
        <w:rPr>
          <w:rFonts w:ascii="Source Sans Pro" w:hAnsi="Source Sans Pro"/>
          <w:color w:val="464646"/>
          <w:sz w:val="29"/>
          <w:szCs w:val="29"/>
          <w:shd w:val="clear" w:color="auto" w:fill="FFFFFF"/>
        </w:rPr>
        <w:t>julkaistu</w:t>
      </w:r>
      <w:proofErr w:type="spellEnd"/>
      <w:r w:rsidRPr="00F85D56">
        <w:rPr>
          <w:rFonts w:ascii="Source Sans Pro" w:hAnsi="Source Sans Pro"/>
          <w:color w:val="464646"/>
          <w:sz w:val="29"/>
          <w:szCs w:val="29"/>
          <w:shd w:val="clear" w:color="auto" w:fill="FFFFFF"/>
        </w:rPr>
        <w:t xml:space="preserve"> </w:t>
      </w:r>
      <w:proofErr w:type="spellStart"/>
      <w:r w:rsidRPr="00F85D56">
        <w:rPr>
          <w:rFonts w:ascii="Source Sans Pro" w:hAnsi="Source Sans Pro"/>
          <w:color w:val="464646"/>
          <w:sz w:val="29"/>
          <w:szCs w:val="29"/>
          <w:shd w:val="clear" w:color="auto" w:fill="FFFFFF"/>
        </w:rPr>
        <w:t>lisenssillä</w:t>
      </w:r>
      <w:proofErr w:type="spellEnd"/>
      <w:r w:rsidRPr="00E11D98">
        <w:rPr>
          <w:rFonts w:ascii="Source Sans Pro" w:hAnsi="Source Sans Pro"/>
          <w:color w:val="464646"/>
          <w:sz w:val="29"/>
          <w:szCs w:val="29"/>
          <w:shd w:val="clear" w:color="auto" w:fill="FFFFFF"/>
        </w:rPr>
        <w:t> </w:t>
      </w:r>
      <w:hyperlink r:id="rId14" w:history="1">
        <w:r w:rsidRPr="00E11D98">
          <w:rPr>
            <w:rStyle w:val="Hyperlinkki"/>
            <w:rFonts w:ascii="Source Sans Pro" w:hAnsi="Source Sans Pro"/>
            <w:color w:val="049CCF"/>
            <w:sz w:val="29"/>
            <w:szCs w:val="29"/>
            <w:shd w:val="clear" w:color="auto" w:fill="FFFFFF"/>
          </w:rPr>
          <w:t>Creative Commons Attribution-ShareAlike 4.0 International License</w:t>
        </w:r>
      </w:hyperlink>
      <w:r w:rsidRPr="00E11D98">
        <w:rPr>
          <w:rFonts w:ascii="Source Sans Pro" w:hAnsi="Source Sans Pro"/>
          <w:color w:val="464646"/>
          <w:sz w:val="29"/>
          <w:szCs w:val="29"/>
          <w:shd w:val="clear" w:color="auto" w:fill="FFFFFF"/>
        </w:rPr>
        <w:t>.</w:t>
      </w:r>
    </w:p>
    <w:p w14:paraId="2C078E63" w14:textId="235AD24A" w:rsidR="0026030D" w:rsidRPr="00AA17CD" w:rsidRDefault="001A6C71" w:rsidP="00FA294A">
      <w:pPr>
        <w:pStyle w:val="Otsikko1"/>
        <w:jc w:val="both"/>
        <w:rPr>
          <w:lang w:val="fi-FI"/>
        </w:rPr>
      </w:pPr>
      <w:r>
        <w:rPr>
          <w:rFonts w:eastAsia="Calibri"/>
          <w:lang w:val="fi-FI"/>
        </w:rPr>
        <w:lastRenderedPageBreak/>
        <w:t>Epävarmuuksien analysointia</w:t>
      </w:r>
      <w:r w:rsidR="00867225" w:rsidRPr="00AA17CD">
        <w:rPr>
          <w:rFonts w:eastAsia="Calibri"/>
          <w:lang w:val="fi-FI"/>
        </w:rPr>
        <w:t xml:space="preserve"> </w:t>
      </w:r>
      <w:r w:rsidR="02F701EE" w:rsidRPr="00AA17CD">
        <w:rPr>
          <w:rFonts w:eastAsia="Calibri"/>
          <w:lang w:val="fi-FI"/>
        </w:rPr>
        <w:t xml:space="preserve">– </w:t>
      </w:r>
      <w:r w:rsidR="00867225" w:rsidRPr="00AA17CD">
        <w:rPr>
          <w:rFonts w:eastAsia="Calibri"/>
          <w:lang w:val="fi-FI"/>
        </w:rPr>
        <w:t>Ohjaajan versio</w:t>
      </w:r>
    </w:p>
    <w:p w14:paraId="3F993CB5" w14:textId="77777777" w:rsidR="00867225" w:rsidRPr="00AA17CD" w:rsidRDefault="00867225" w:rsidP="006B4E11">
      <w:pPr>
        <w:pStyle w:val="Otsikko2"/>
        <w:jc w:val="both"/>
        <w:rPr>
          <w:lang w:val="fi-FI"/>
        </w:rPr>
      </w:pPr>
      <w:r w:rsidRPr="00AA17CD">
        <w:rPr>
          <w:lang w:val="fi-FI"/>
        </w:rPr>
        <w:t>Työn yleiskuva</w:t>
      </w:r>
    </w:p>
    <w:p w14:paraId="74BAB482" w14:textId="0CC07FCB" w:rsidR="00867225" w:rsidRPr="00AA17CD" w:rsidRDefault="00867225" w:rsidP="006B4E11">
      <w:pPr>
        <w:pStyle w:val="Luettelokappale"/>
        <w:numPr>
          <w:ilvl w:val="0"/>
          <w:numId w:val="1"/>
        </w:numPr>
        <w:jc w:val="both"/>
        <w:rPr>
          <w:lang w:val="fi-FI"/>
        </w:rPr>
      </w:pPr>
      <w:r w:rsidRPr="00AA17CD">
        <w:rPr>
          <w:lang w:val="fi-FI"/>
        </w:rPr>
        <w:t>Aihe: Mekaniikka, kiihtyvyys, mittausepätarkkuudet</w:t>
      </w:r>
    </w:p>
    <w:p w14:paraId="39ABC761" w14:textId="73CDA9B9" w:rsidR="00867225" w:rsidRPr="00AA17CD" w:rsidRDefault="00867225" w:rsidP="006B4E11">
      <w:pPr>
        <w:pStyle w:val="Luettelokappale"/>
        <w:numPr>
          <w:ilvl w:val="0"/>
          <w:numId w:val="4"/>
        </w:numPr>
        <w:jc w:val="both"/>
        <w:rPr>
          <w:lang w:val="fi-FI"/>
        </w:rPr>
      </w:pPr>
      <w:r w:rsidRPr="00AA17CD">
        <w:rPr>
          <w:lang w:val="fi-FI"/>
        </w:rPr>
        <w:t>Kohderyhmä: Fysiikan opiskelijat ja fysiikan opettajakoulutuksen opiskelijat</w:t>
      </w:r>
      <w:r w:rsidR="002922E3">
        <w:rPr>
          <w:lang w:val="fi-FI"/>
        </w:rPr>
        <w:t xml:space="preserve"> perusopintovaiheessa</w:t>
      </w:r>
      <w:r w:rsidRPr="00AA17CD">
        <w:rPr>
          <w:lang w:val="fi-FI"/>
        </w:rPr>
        <w:t xml:space="preserve">. </w:t>
      </w:r>
      <w:r w:rsidRPr="00AA17CD">
        <w:rPr>
          <w:rStyle w:val="eop"/>
          <w:rFonts w:ascii="Calibri" w:hAnsi="Calibri" w:cs="Calibri"/>
          <w:shd w:val="clear" w:color="auto" w:fill="FFFFFF"/>
          <w:lang w:val="fi-FI"/>
        </w:rPr>
        <w:t>Työn avoimuutta voi muokata, joten se soveltuu kaikkiin opintojen vaiheisiin</w:t>
      </w:r>
      <w:r w:rsidR="002922E3">
        <w:rPr>
          <w:rStyle w:val="eop"/>
          <w:rFonts w:ascii="Calibri" w:hAnsi="Calibri" w:cs="Calibri"/>
          <w:shd w:val="clear" w:color="auto" w:fill="FFFFFF"/>
          <w:lang w:val="fi-FI"/>
        </w:rPr>
        <w:t>,</w:t>
      </w:r>
      <w:r w:rsidRPr="00AA17CD">
        <w:rPr>
          <w:rStyle w:val="eop"/>
          <w:rFonts w:ascii="Calibri" w:hAnsi="Calibri" w:cs="Calibri"/>
          <w:shd w:val="clear" w:color="auto" w:fill="FFFFFF"/>
          <w:lang w:val="fi-FI"/>
        </w:rPr>
        <w:t xml:space="preserve"> </w:t>
      </w:r>
      <w:r w:rsidR="002922E3" w:rsidRPr="002922E3">
        <w:rPr>
          <w:rStyle w:val="normaltextrun"/>
          <w:rFonts w:ascii="Calibri" w:hAnsi="Calibri" w:cs="Calibri"/>
          <w:color w:val="000000"/>
          <w:shd w:val="clear" w:color="auto" w:fill="FFFFFF"/>
          <w:lang w:val="fi-FI"/>
        </w:rPr>
        <w:t>ks. mahdollisia muunnelmia tämän dokumentin lopussa.</w:t>
      </w:r>
    </w:p>
    <w:p w14:paraId="0E0C9A4D" w14:textId="3E8F8606" w:rsidR="00867225" w:rsidRPr="00AA17CD" w:rsidRDefault="000F328E" w:rsidP="006B4E11">
      <w:pPr>
        <w:pStyle w:val="Luettelokappale"/>
        <w:numPr>
          <w:ilvl w:val="0"/>
          <w:numId w:val="1"/>
        </w:numPr>
        <w:jc w:val="both"/>
        <w:rPr>
          <w:lang w:val="fi-FI"/>
        </w:rPr>
      </w:pPr>
      <w:r w:rsidRPr="00AA17CD">
        <w:rPr>
          <w:lang w:val="fi-FI"/>
        </w:rPr>
        <w:t>Ajankäyttö</w:t>
      </w:r>
      <w:r w:rsidR="00867225" w:rsidRPr="00AA17CD">
        <w:rPr>
          <w:lang w:val="fi-FI"/>
        </w:rPr>
        <w:t xml:space="preserve">: 2 </w:t>
      </w:r>
      <w:r w:rsidRPr="00AA17CD">
        <w:rPr>
          <w:lang w:val="fi-FI"/>
        </w:rPr>
        <w:t>h sisältäen mittaukset ja analysoinnit.</w:t>
      </w:r>
      <w:r w:rsidR="00867225" w:rsidRPr="00AA17CD">
        <w:rPr>
          <w:lang w:val="fi-FI"/>
        </w:rPr>
        <w:t xml:space="preserve"> 4 h</w:t>
      </w:r>
      <w:r w:rsidRPr="00AA17CD">
        <w:rPr>
          <w:lang w:val="fi-FI"/>
        </w:rPr>
        <w:t xml:space="preserve"> sisältäen </w:t>
      </w:r>
      <w:r w:rsidR="003959FC" w:rsidRPr="00AA17CD">
        <w:rPr>
          <w:lang w:val="fi-FI"/>
        </w:rPr>
        <w:t>lisäksi</w:t>
      </w:r>
      <w:r w:rsidRPr="00AA17CD">
        <w:rPr>
          <w:lang w:val="fi-FI"/>
        </w:rPr>
        <w:t xml:space="preserve"> ennakkotehtävän, keskustelut ja lyhyen raportin.</w:t>
      </w:r>
    </w:p>
    <w:p w14:paraId="08AA921B" w14:textId="14641FAD" w:rsidR="00AB534C" w:rsidRPr="00AA17CD" w:rsidRDefault="0054332A" w:rsidP="006B4E11">
      <w:pPr>
        <w:pStyle w:val="Luettelokappale"/>
        <w:numPr>
          <w:ilvl w:val="0"/>
          <w:numId w:val="1"/>
        </w:numPr>
        <w:jc w:val="both"/>
        <w:rPr>
          <w:lang w:val="fi-FI"/>
        </w:rPr>
      </w:pPr>
      <w:r w:rsidRPr="00AA17CD">
        <w:rPr>
          <w:lang w:val="fi-FI"/>
        </w:rPr>
        <w:t>Yhdessä r</w:t>
      </w:r>
      <w:r w:rsidR="003959FC" w:rsidRPr="00AA17CD">
        <w:rPr>
          <w:lang w:val="fi-FI"/>
        </w:rPr>
        <w:t>yhmässä tulee olla vähintään kolme opiskelijaa.</w:t>
      </w:r>
    </w:p>
    <w:p w14:paraId="601FE485" w14:textId="77777777" w:rsidR="00B10139" w:rsidRPr="00AA17CD" w:rsidRDefault="00B10139" w:rsidP="006B4E11">
      <w:pPr>
        <w:ind w:left="360"/>
        <w:jc w:val="both"/>
        <w:rPr>
          <w:lang w:val="fi-FI"/>
        </w:rPr>
      </w:pPr>
    </w:p>
    <w:p w14:paraId="616145D0" w14:textId="6F3117A4" w:rsidR="003959FC" w:rsidRPr="00AA17CD" w:rsidRDefault="003959FC" w:rsidP="006B4E11">
      <w:pPr>
        <w:jc w:val="both"/>
        <w:rPr>
          <w:lang w:val="fi-FI"/>
        </w:rPr>
      </w:pPr>
      <w:r w:rsidRPr="00AA17CD">
        <w:rPr>
          <w:lang w:val="fi-FI"/>
        </w:rPr>
        <w:t xml:space="preserve">Tätä työtä voi käyttää epätarkkuuden analysoinnin perusteiden opettamiseen tai avoimempana versiona myös epätarkkuuden analysoinnin taitojen soveltamiseen ja </w:t>
      </w:r>
      <w:r w:rsidR="0054332A" w:rsidRPr="00AA17CD">
        <w:rPr>
          <w:lang w:val="fi-FI"/>
        </w:rPr>
        <w:t xml:space="preserve">niiden </w:t>
      </w:r>
      <w:r w:rsidRPr="00AA17CD">
        <w:rPr>
          <w:lang w:val="fi-FI"/>
        </w:rPr>
        <w:t xml:space="preserve">kehittämiseen. Tarkoituksena ei kuitenkaan ole saada täsmällisen oikeaa arvoa gravitaatiokiihtyvyydelle. </w:t>
      </w:r>
      <w:r w:rsidR="00552394" w:rsidRPr="00AA17CD">
        <w:rPr>
          <w:lang w:val="fi-FI"/>
        </w:rPr>
        <w:t>Myöskään työn edistyneemmässä</w:t>
      </w:r>
      <w:r w:rsidRPr="00AA17CD">
        <w:rPr>
          <w:lang w:val="fi-FI"/>
        </w:rPr>
        <w:t xml:space="preserve"> </w:t>
      </w:r>
      <w:r w:rsidR="00552394" w:rsidRPr="00AA17CD">
        <w:rPr>
          <w:lang w:val="fi-FI"/>
        </w:rPr>
        <w:t xml:space="preserve">eli avoimemmassa </w:t>
      </w:r>
      <w:r w:rsidRPr="00AA17CD">
        <w:rPr>
          <w:lang w:val="fi-FI"/>
        </w:rPr>
        <w:t xml:space="preserve">versiossa ei ole välttämätöntä onnistua ryhmän itse määrittelemään tutkimuskysymykseen vastaamisessa. </w:t>
      </w:r>
      <w:r w:rsidR="0054332A" w:rsidRPr="00AA17CD">
        <w:rPr>
          <w:lang w:val="fi-FI"/>
        </w:rPr>
        <w:t>Tarkoituksena on</w:t>
      </w:r>
      <w:r w:rsidRPr="00AA17CD">
        <w:rPr>
          <w:lang w:val="fi-FI"/>
        </w:rPr>
        <w:t xml:space="preserve"> </w:t>
      </w:r>
      <w:r w:rsidR="0054332A" w:rsidRPr="00AA17CD">
        <w:rPr>
          <w:lang w:val="fi-FI"/>
        </w:rPr>
        <w:t>pike</w:t>
      </w:r>
      <w:r w:rsidRPr="00AA17CD">
        <w:rPr>
          <w:lang w:val="fi-FI"/>
        </w:rPr>
        <w:t xml:space="preserve">mminkin </w:t>
      </w:r>
      <w:r w:rsidR="0054332A" w:rsidRPr="00AA17CD">
        <w:rPr>
          <w:lang w:val="fi-FI"/>
        </w:rPr>
        <w:t>pohtia</w:t>
      </w:r>
      <w:r w:rsidRPr="00AA17CD">
        <w:rPr>
          <w:lang w:val="fi-FI"/>
        </w:rPr>
        <w:t xml:space="preserve"> satunnaisten ja systemaattisten epätarkkuuksien ilmenemistä mittauksissa</w:t>
      </w:r>
      <w:r w:rsidR="0054332A" w:rsidRPr="00AA17CD">
        <w:rPr>
          <w:lang w:val="fi-FI"/>
        </w:rPr>
        <w:t>. T</w:t>
      </w:r>
      <w:r w:rsidRPr="00AA17CD">
        <w:rPr>
          <w:lang w:val="fi-FI"/>
        </w:rPr>
        <w:t xml:space="preserve">oisin sanoen </w:t>
      </w:r>
      <w:r w:rsidR="0054332A" w:rsidRPr="00AA17CD">
        <w:rPr>
          <w:lang w:val="fi-FI"/>
        </w:rPr>
        <w:t xml:space="preserve">opiskelijoiden tulee </w:t>
      </w:r>
      <w:r w:rsidRPr="00AA17CD">
        <w:rPr>
          <w:lang w:val="fi-FI"/>
        </w:rPr>
        <w:t>mietti</w:t>
      </w:r>
      <w:r w:rsidR="0054332A" w:rsidRPr="00AA17CD">
        <w:rPr>
          <w:lang w:val="fi-FI"/>
        </w:rPr>
        <w:t>ä</w:t>
      </w:r>
      <w:r w:rsidRPr="00AA17CD">
        <w:rPr>
          <w:lang w:val="fi-FI"/>
        </w:rPr>
        <w:t>, mi</w:t>
      </w:r>
      <w:r w:rsidR="0054332A" w:rsidRPr="00AA17CD">
        <w:rPr>
          <w:lang w:val="fi-FI"/>
        </w:rPr>
        <w:t>llä tavalla</w:t>
      </w:r>
      <w:r w:rsidRPr="00AA17CD">
        <w:rPr>
          <w:lang w:val="fi-FI"/>
        </w:rPr>
        <w:t xml:space="preserve"> jokainen mittalaite (älypuhelin) on </w:t>
      </w:r>
      <w:r w:rsidR="0054332A" w:rsidRPr="00AA17CD">
        <w:rPr>
          <w:lang w:val="fi-FI"/>
        </w:rPr>
        <w:t xml:space="preserve">keskenään </w:t>
      </w:r>
      <w:r w:rsidRPr="00AA17CD">
        <w:rPr>
          <w:lang w:val="fi-FI"/>
        </w:rPr>
        <w:t>erilainen</w:t>
      </w:r>
      <w:r w:rsidR="0054332A" w:rsidRPr="00AA17CD">
        <w:rPr>
          <w:lang w:val="fi-FI"/>
        </w:rPr>
        <w:t xml:space="preserve"> </w:t>
      </w:r>
      <w:r w:rsidRPr="00AA17CD">
        <w:rPr>
          <w:lang w:val="fi-FI"/>
        </w:rPr>
        <w:t xml:space="preserve">ja </w:t>
      </w:r>
      <w:r w:rsidR="00552394" w:rsidRPr="00AA17CD">
        <w:rPr>
          <w:lang w:val="fi-FI"/>
        </w:rPr>
        <w:t>eroavaisuudet</w:t>
      </w:r>
      <w:r w:rsidRPr="00AA17CD">
        <w:rPr>
          <w:lang w:val="fi-FI"/>
        </w:rPr>
        <w:t xml:space="preserve"> voidaan ottaa mittaussuunnitelmassa ja analysoinnissa huomioon.</w:t>
      </w:r>
    </w:p>
    <w:p w14:paraId="40D56F58" w14:textId="4BAB912D" w:rsidR="003959FC" w:rsidRPr="00AA17CD" w:rsidRDefault="003959FC" w:rsidP="006B4E11">
      <w:pPr>
        <w:jc w:val="both"/>
        <w:rPr>
          <w:lang w:val="fi-FI"/>
        </w:rPr>
      </w:pPr>
      <w:r w:rsidRPr="00AA17CD">
        <w:rPr>
          <w:lang w:val="fi-FI"/>
        </w:rPr>
        <w:t xml:space="preserve">Työ on </w:t>
      </w:r>
      <w:r w:rsidR="00306FB0" w:rsidRPr="00AA17CD">
        <w:rPr>
          <w:lang w:val="fi-FI"/>
        </w:rPr>
        <w:t>melko</w:t>
      </w:r>
      <w:r w:rsidRPr="00AA17CD">
        <w:rPr>
          <w:lang w:val="fi-FI"/>
        </w:rPr>
        <w:t xml:space="preserve"> yksinkertainen </w:t>
      </w:r>
      <w:r w:rsidR="004B2B19" w:rsidRPr="00AA17CD">
        <w:rPr>
          <w:lang w:val="fi-FI"/>
        </w:rPr>
        <w:t>toteuttaa</w:t>
      </w:r>
      <w:r w:rsidRPr="00AA17CD">
        <w:rPr>
          <w:lang w:val="fi-FI"/>
        </w:rPr>
        <w:t xml:space="preserve"> ja </w:t>
      </w:r>
      <w:r w:rsidR="00306FB0" w:rsidRPr="00AA17CD">
        <w:rPr>
          <w:lang w:val="fi-FI"/>
        </w:rPr>
        <w:t>valvoa</w:t>
      </w:r>
      <w:r w:rsidR="004B2B19" w:rsidRPr="00AA17CD">
        <w:rPr>
          <w:lang w:val="fi-FI"/>
        </w:rPr>
        <w:t>. Periaatteessa</w:t>
      </w:r>
      <w:r w:rsidR="00306FB0" w:rsidRPr="00AA17CD">
        <w:rPr>
          <w:lang w:val="fi-FI"/>
        </w:rPr>
        <w:t xml:space="preserve"> </w:t>
      </w:r>
      <w:r w:rsidR="004B2B19" w:rsidRPr="00AA17CD">
        <w:rPr>
          <w:lang w:val="fi-FI"/>
        </w:rPr>
        <w:t>työn t</w:t>
      </w:r>
      <w:r w:rsidR="00552394" w:rsidRPr="00AA17CD">
        <w:rPr>
          <w:lang w:val="fi-FI"/>
        </w:rPr>
        <w:t>oteuttamisen minimivaatimus onkin</w:t>
      </w:r>
      <w:r w:rsidR="00306FB0" w:rsidRPr="00AA17CD">
        <w:rPr>
          <w:lang w:val="fi-FI"/>
        </w:rPr>
        <w:t xml:space="preserve"> vain y</w:t>
      </w:r>
      <w:r w:rsidR="00552394" w:rsidRPr="00AA17CD">
        <w:rPr>
          <w:lang w:val="fi-FI"/>
        </w:rPr>
        <w:t>ksi</w:t>
      </w:r>
      <w:r w:rsidR="00306FB0" w:rsidRPr="00AA17CD">
        <w:rPr>
          <w:lang w:val="fi-FI"/>
        </w:rPr>
        <w:t xml:space="preserve"> ryhmä</w:t>
      </w:r>
      <w:r w:rsidR="00552394" w:rsidRPr="00AA17CD">
        <w:rPr>
          <w:lang w:val="fi-FI"/>
        </w:rPr>
        <w:t xml:space="preserve"> </w:t>
      </w:r>
      <w:r w:rsidR="00306FB0" w:rsidRPr="00AA17CD">
        <w:rPr>
          <w:lang w:val="fi-FI"/>
        </w:rPr>
        <w:t xml:space="preserve">älypuhelimineen. Työtä voi hyödyntää </w:t>
      </w:r>
      <w:r w:rsidR="004B2B19" w:rsidRPr="00AA17CD">
        <w:rPr>
          <w:lang w:val="fi-FI"/>
        </w:rPr>
        <w:t>usealla</w:t>
      </w:r>
      <w:r w:rsidR="00306FB0" w:rsidRPr="00AA17CD">
        <w:rPr>
          <w:lang w:val="fi-FI"/>
        </w:rPr>
        <w:t xml:space="preserve"> eri tavalla epätarkkuuden analysoinnin eri </w:t>
      </w:r>
      <w:r w:rsidR="004B2B19" w:rsidRPr="00AA17CD">
        <w:rPr>
          <w:lang w:val="fi-FI"/>
        </w:rPr>
        <w:t xml:space="preserve">osa-alueiden </w:t>
      </w:r>
      <w:r w:rsidR="00306FB0" w:rsidRPr="00AA17CD">
        <w:rPr>
          <w:lang w:val="fi-FI"/>
        </w:rPr>
        <w:t>opettamiseen joko yliopistolla tai kotitehtävänä. Työstä voidaan myös ottaa ideoita lyhyisiin demonstraatioihin.</w:t>
      </w:r>
    </w:p>
    <w:p w14:paraId="47B2FC5A" w14:textId="1F03E464" w:rsidR="00306FB0" w:rsidRPr="00AA17CD" w:rsidRDefault="00552394" w:rsidP="006B4E11">
      <w:pPr>
        <w:jc w:val="both"/>
        <w:rPr>
          <w:lang w:val="fi-FI"/>
        </w:rPr>
      </w:pPr>
      <w:r w:rsidRPr="00AA17CD">
        <w:rPr>
          <w:lang w:val="fi-FI"/>
        </w:rPr>
        <w:t>T</w:t>
      </w:r>
      <w:r w:rsidR="00760F22" w:rsidRPr="00AA17CD">
        <w:rPr>
          <w:lang w:val="fi-FI"/>
        </w:rPr>
        <w:t xml:space="preserve">ämän työn yhteydessä on </w:t>
      </w:r>
      <w:r w:rsidRPr="00AA17CD">
        <w:rPr>
          <w:lang w:val="fi-FI"/>
        </w:rPr>
        <w:t xml:space="preserve">aikaisemmin </w:t>
      </w:r>
      <w:r w:rsidR="00760F22" w:rsidRPr="00AA17CD">
        <w:rPr>
          <w:lang w:val="fi-FI"/>
        </w:rPr>
        <w:t>käyty epävarmuuksien analysointiin liittyviä ryhmäkeskusteluja ja tehty niihin liittyviä lyhyitä tehtäviä. Keskustelut käytiin ja tehtävät tehtiin ennen varsinaiseen kokeelliseen osuuteen siirtymistä.</w:t>
      </w:r>
      <w:r w:rsidR="00FB0DE8" w:rsidRPr="00AA17CD">
        <w:rPr>
          <w:lang w:val="fi-FI"/>
        </w:rPr>
        <w:t xml:space="preserve"> </w:t>
      </w:r>
      <w:r w:rsidR="0071776D" w:rsidRPr="00AA17CD">
        <w:rPr>
          <w:lang w:val="fi-FI"/>
        </w:rPr>
        <w:t>Ennen kuin opiskelij</w:t>
      </w:r>
      <w:r w:rsidR="00E86FF3" w:rsidRPr="00AA17CD">
        <w:rPr>
          <w:lang w:val="fi-FI"/>
        </w:rPr>
        <w:t>oille annetaan</w:t>
      </w:r>
      <w:r w:rsidR="0071776D" w:rsidRPr="00AA17CD">
        <w:rPr>
          <w:lang w:val="fi-FI"/>
        </w:rPr>
        <w:t xml:space="preserve"> lu</w:t>
      </w:r>
      <w:r w:rsidR="00E86FF3" w:rsidRPr="00AA17CD">
        <w:rPr>
          <w:lang w:val="fi-FI"/>
        </w:rPr>
        <w:t>pa</w:t>
      </w:r>
      <w:r w:rsidR="0071776D" w:rsidRPr="00AA17CD">
        <w:rPr>
          <w:lang w:val="fi-FI"/>
        </w:rPr>
        <w:t xml:space="preserve"> aloittaa kokeelli</w:t>
      </w:r>
      <w:r w:rsidR="00E86FF3" w:rsidRPr="00AA17CD">
        <w:rPr>
          <w:lang w:val="fi-FI"/>
        </w:rPr>
        <w:t xml:space="preserve">nen </w:t>
      </w:r>
      <w:r w:rsidR="0071776D" w:rsidRPr="00AA17CD">
        <w:rPr>
          <w:lang w:val="fi-FI"/>
        </w:rPr>
        <w:t>työskentely ja varsinaisen aineiston analysoin</w:t>
      </w:r>
      <w:r w:rsidR="00E86FF3" w:rsidRPr="00AA17CD">
        <w:rPr>
          <w:lang w:val="fi-FI"/>
        </w:rPr>
        <w:t>ti</w:t>
      </w:r>
      <w:r w:rsidR="0071776D" w:rsidRPr="00AA17CD">
        <w:rPr>
          <w:lang w:val="fi-FI"/>
        </w:rPr>
        <w:t>, o</w:t>
      </w:r>
      <w:r w:rsidR="00FB0DE8" w:rsidRPr="00AA17CD">
        <w:rPr>
          <w:lang w:val="fi-FI"/>
        </w:rPr>
        <w:t xml:space="preserve">hjaajat voivat </w:t>
      </w:r>
      <w:r w:rsidR="0071776D" w:rsidRPr="00AA17CD">
        <w:rPr>
          <w:lang w:val="fi-FI"/>
        </w:rPr>
        <w:t xml:space="preserve">pohjustaa </w:t>
      </w:r>
      <w:r w:rsidR="00FB0DE8" w:rsidRPr="00AA17CD">
        <w:rPr>
          <w:lang w:val="fi-FI"/>
        </w:rPr>
        <w:t>satunnais</w:t>
      </w:r>
      <w:r w:rsidR="0071776D" w:rsidRPr="00AA17CD">
        <w:rPr>
          <w:lang w:val="fi-FI"/>
        </w:rPr>
        <w:t>ta</w:t>
      </w:r>
      <w:r w:rsidR="00FB0DE8" w:rsidRPr="00AA17CD">
        <w:rPr>
          <w:lang w:val="fi-FI"/>
        </w:rPr>
        <w:t xml:space="preserve"> ja systemaattis</w:t>
      </w:r>
      <w:r w:rsidR="0071776D" w:rsidRPr="00AA17CD">
        <w:rPr>
          <w:lang w:val="fi-FI"/>
        </w:rPr>
        <w:t>ta</w:t>
      </w:r>
      <w:r w:rsidR="00FB0DE8" w:rsidRPr="00AA17CD">
        <w:rPr>
          <w:lang w:val="fi-FI"/>
        </w:rPr>
        <w:t xml:space="preserve"> epätarkkuu</w:t>
      </w:r>
      <w:r w:rsidR="0071776D" w:rsidRPr="00AA17CD">
        <w:rPr>
          <w:lang w:val="fi-FI"/>
        </w:rPr>
        <w:t>tta</w:t>
      </w:r>
      <w:r w:rsidR="00760F22" w:rsidRPr="00AA17CD">
        <w:rPr>
          <w:lang w:val="fi-FI"/>
        </w:rPr>
        <w:t xml:space="preserve"> </w:t>
      </w:r>
      <w:r w:rsidR="00FB0DE8" w:rsidRPr="00AA17CD">
        <w:rPr>
          <w:lang w:val="fi-FI"/>
        </w:rPr>
        <w:t xml:space="preserve">ja niiden </w:t>
      </w:r>
      <w:r w:rsidR="00E86FF3" w:rsidRPr="00AA17CD">
        <w:rPr>
          <w:lang w:val="fi-FI"/>
        </w:rPr>
        <w:t>huomioon ottamista</w:t>
      </w:r>
      <w:r w:rsidR="0071776D" w:rsidRPr="00AA17CD">
        <w:rPr>
          <w:lang w:val="fi-FI"/>
        </w:rPr>
        <w:t xml:space="preserve"> haluamansa materiaalin avulla.</w:t>
      </w:r>
    </w:p>
    <w:p w14:paraId="2001446B" w14:textId="4A86B4F4" w:rsidR="009E2792" w:rsidRPr="00AA17CD" w:rsidRDefault="00FB0DE8" w:rsidP="006B4E11">
      <w:pPr>
        <w:pStyle w:val="Otsikko2"/>
        <w:jc w:val="both"/>
        <w:rPr>
          <w:lang w:val="fi-FI"/>
        </w:rPr>
      </w:pPr>
      <w:r w:rsidRPr="00AA17CD">
        <w:rPr>
          <w:lang w:val="fi-FI"/>
        </w:rPr>
        <w:t>Tarvittavat välineet</w:t>
      </w:r>
    </w:p>
    <w:p w14:paraId="17953268" w14:textId="160B9B94" w:rsidR="00FB0DE8" w:rsidRPr="00AA17CD" w:rsidRDefault="00FB0DE8" w:rsidP="006B4E11">
      <w:pPr>
        <w:spacing w:line="240" w:lineRule="auto"/>
        <w:jc w:val="both"/>
        <w:rPr>
          <w:rFonts w:ascii="Calibri" w:eastAsia="Calibri" w:hAnsi="Calibri" w:cs="Calibri"/>
          <w:lang w:val="fi-FI"/>
        </w:rPr>
      </w:pPr>
      <w:r w:rsidRPr="00AA17CD">
        <w:rPr>
          <w:rFonts w:ascii="Calibri" w:eastAsia="Calibri" w:hAnsi="Calibri" w:cs="Calibri"/>
          <w:lang w:val="fi-FI"/>
        </w:rPr>
        <w:t>Älypuhelimet (joissa on kiihtyvyysanturi ja phyphox-sovellus)</w:t>
      </w:r>
      <w:r w:rsidR="00443BDB" w:rsidRPr="00AA17CD">
        <w:rPr>
          <w:rFonts w:ascii="Calibri" w:eastAsia="Calibri" w:hAnsi="Calibri" w:cs="Calibri"/>
          <w:lang w:val="fi-FI"/>
        </w:rPr>
        <w:t>,</w:t>
      </w:r>
      <w:r w:rsidRPr="00AA17CD">
        <w:rPr>
          <w:rFonts w:ascii="Calibri" w:eastAsia="Calibri" w:hAnsi="Calibri" w:cs="Calibri"/>
          <w:lang w:val="fi-FI"/>
        </w:rPr>
        <w:t xml:space="preserve"> tietokone kuvaajien piirtämiseen ja aineiston analysointiin.</w:t>
      </w:r>
    </w:p>
    <w:p w14:paraId="701E9C9E" w14:textId="3E5F28B1" w:rsidR="0092536C" w:rsidRPr="00AA17CD" w:rsidRDefault="00B10139" w:rsidP="006B4E11">
      <w:pPr>
        <w:pStyle w:val="Otsikko2"/>
        <w:jc w:val="both"/>
        <w:rPr>
          <w:lang w:val="fi-FI"/>
        </w:rPr>
      </w:pPr>
      <w:r w:rsidRPr="00AA17CD">
        <w:rPr>
          <w:lang w:val="fi-FI"/>
        </w:rPr>
        <w:t>Mittausvälineenä phyphox-sovellus</w:t>
      </w:r>
      <w:r w:rsidR="00436DA8" w:rsidRPr="00AA17CD">
        <w:rPr>
          <w:lang w:val="fi-FI"/>
        </w:rPr>
        <w:t xml:space="preserve"> </w:t>
      </w:r>
    </w:p>
    <w:p w14:paraId="5D4F2F0F" w14:textId="7B89B820" w:rsidR="00FB0DE8" w:rsidRPr="00AA17CD" w:rsidRDefault="00FB0DE8" w:rsidP="006B4E11">
      <w:pPr>
        <w:jc w:val="both"/>
        <w:rPr>
          <w:lang w:val="fi-FI"/>
        </w:rPr>
      </w:pPr>
      <w:r w:rsidRPr="00AA17CD">
        <w:rPr>
          <w:lang w:val="fi-FI"/>
        </w:rPr>
        <w:t xml:space="preserve">Phyphox-sovellus on </w:t>
      </w:r>
      <w:r w:rsidR="00816C7C" w:rsidRPr="00AA17CD">
        <w:rPr>
          <w:lang w:val="fi-FI"/>
        </w:rPr>
        <w:t xml:space="preserve">todella intuitiivinen ja </w:t>
      </w:r>
      <w:r w:rsidRPr="00AA17CD">
        <w:rPr>
          <w:lang w:val="fi-FI"/>
        </w:rPr>
        <w:t>helppo</w:t>
      </w:r>
      <w:r w:rsidR="00E86FF3" w:rsidRPr="00AA17CD">
        <w:rPr>
          <w:lang w:val="fi-FI"/>
        </w:rPr>
        <w:t xml:space="preserve"> </w:t>
      </w:r>
      <w:r w:rsidR="00816C7C" w:rsidRPr="00AA17CD">
        <w:rPr>
          <w:lang w:val="fi-FI"/>
        </w:rPr>
        <w:t>käytt</w:t>
      </w:r>
      <w:r w:rsidR="00E86FF3" w:rsidRPr="00AA17CD">
        <w:rPr>
          <w:lang w:val="fi-FI"/>
        </w:rPr>
        <w:t>ää</w:t>
      </w:r>
      <w:r w:rsidRPr="00AA17CD">
        <w:rPr>
          <w:lang w:val="fi-FI"/>
        </w:rPr>
        <w:t xml:space="preserve">. Työn avoimessa versiossa opiskelijat voivat valita </w:t>
      </w:r>
      <w:r w:rsidR="00E86FF3" w:rsidRPr="00AA17CD">
        <w:rPr>
          <w:lang w:val="fi-FI"/>
        </w:rPr>
        <w:t xml:space="preserve">phyphoxissa </w:t>
      </w:r>
      <w:r w:rsidRPr="00AA17CD">
        <w:rPr>
          <w:lang w:val="fi-FI"/>
        </w:rPr>
        <w:t>mittaustavaksi joko ‘Accelerometer with g’ tai ‘Linear accelerometer’</w:t>
      </w:r>
      <w:r w:rsidR="00816C7C" w:rsidRPr="00AA17CD">
        <w:rPr>
          <w:lang w:val="fi-FI"/>
        </w:rPr>
        <w:t>,</w:t>
      </w:r>
      <w:r w:rsidR="00E86FF3" w:rsidRPr="00AA17CD">
        <w:rPr>
          <w:lang w:val="fi-FI"/>
        </w:rPr>
        <w:t xml:space="preserve"> </w:t>
      </w:r>
      <w:proofErr w:type="gramStart"/>
      <w:r w:rsidR="00E86FF3" w:rsidRPr="00AA17CD">
        <w:rPr>
          <w:lang w:val="fi-FI"/>
        </w:rPr>
        <w:t>tutkimuksesta riippuen</w:t>
      </w:r>
      <w:proofErr w:type="gramEnd"/>
      <w:r w:rsidRPr="00AA17CD">
        <w:rPr>
          <w:lang w:val="fi-FI"/>
        </w:rPr>
        <w:t xml:space="preserve">. </w:t>
      </w:r>
      <w:r w:rsidR="00E86FF3" w:rsidRPr="00AA17CD">
        <w:rPr>
          <w:lang w:val="fi-FI"/>
        </w:rPr>
        <w:t>Vaihtoehdolla</w:t>
      </w:r>
      <w:r w:rsidR="00816C7C" w:rsidRPr="00AA17CD">
        <w:rPr>
          <w:lang w:val="fi-FI"/>
        </w:rPr>
        <w:t xml:space="preserve"> ‘Accelerometer with g’</w:t>
      </w:r>
      <w:r w:rsidR="00552394" w:rsidRPr="00AA17CD">
        <w:rPr>
          <w:lang w:val="fi-FI"/>
        </w:rPr>
        <w:t xml:space="preserve"> putoamiskiihtyvyyttä</w:t>
      </w:r>
      <w:r w:rsidR="00816C7C" w:rsidRPr="00AA17CD">
        <w:rPr>
          <w:lang w:val="fi-FI"/>
        </w:rPr>
        <w:t xml:space="preserve"> </w:t>
      </w:r>
      <w:r w:rsidR="00E86FF3" w:rsidRPr="00AA17CD">
        <w:rPr>
          <w:lang w:val="fi-FI"/>
        </w:rPr>
        <w:t>voidaan</w:t>
      </w:r>
      <w:r w:rsidR="00552394" w:rsidRPr="00AA17CD">
        <w:rPr>
          <w:lang w:val="fi-FI"/>
        </w:rPr>
        <w:t xml:space="preserve"> mitata</w:t>
      </w:r>
      <w:r w:rsidR="00E86FF3" w:rsidRPr="00AA17CD">
        <w:rPr>
          <w:lang w:val="fi-FI"/>
        </w:rPr>
        <w:t xml:space="preserve"> suoraan, joten se on parempi valinta aloittelijoiden versio</w:t>
      </w:r>
      <w:r w:rsidR="00552394" w:rsidRPr="00AA17CD">
        <w:rPr>
          <w:lang w:val="fi-FI"/>
        </w:rPr>
        <w:t>on</w:t>
      </w:r>
      <w:r w:rsidR="00816C7C" w:rsidRPr="00AA17CD">
        <w:rPr>
          <w:lang w:val="fi-FI"/>
        </w:rPr>
        <w:t>.</w:t>
      </w:r>
    </w:p>
    <w:p w14:paraId="450E55D6" w14:textId="327ED054" w:rsidR="00816C7C" w:rsidRPr="00AA17CD" w:rsidRDefault="00816C7C" w:rsidP="006B4E11">
      <w:pPr>
        <w:jc w:val="both"/>
        <w:rPr>
          <w:lang w:val="fi-FI"/>
        </w:rPr>
      </w:pPr>
      <w:r w:rsidRPr="00AA17CD">
        <w:rPr>
          <w:lang w:val="fi-FI"/>
        </w:rPr>
        <w:t xml:space="preserve">Aloittelijoiden versiossa käytetään </w:t>
      </w:r>
      <w:r w:rsidR="00552394" w:rsidRPr="00AA17CD">
        <w:rPr>
          <w:lang w:val="fi-FI"/>
        </w:rPr>
        <w:t>myös</w:t>
      </w:r>
      <w:r w:rsidRPr="00AA17CD">
        <w:rPr>
          <w:lang w:val="fi-FI"/>
        </w:rPr>
        <w:t xml:space="preserve"> </w:t>
      </w:r>
      <w:r w:rsidR="00552394" w:rsidRPr="00AA17CD">
        <w:rPr>
          <w:lang w:val="fi-FI"/>
        </w:rPr>
        <w:t xml:space="preserve">phyphoxin </w:t>
      </w:r>
      <w:r w:rsidRPr="00AA17CD">
        <w:rPr>
          <w:lang w:val="fi-FI"/>
        </w:rPr>
        <w:t xml:space="preserve">Accelerometer statistics-työkalua, jonka saa </w:t>
      </w:r>
      <w:r w:rsidR="00552394" w:rsidRPr="00AA17CD">
        <w:rPr>
          <w:lang w:val="fi-FI"/>
        </w:rPr>
        <w:t xml:space="preserve">sovellukseen </w:t>
      </w:r>
      <w:r w:rsidRPr="00AA17CD">
        <w:rPr>
          <w:lang w:val="fi-FI"/>
        </w:rPr>
        <w:t>lukemalla</w:t>
      </w:r>
      <w:r w:rsidR="00552394" w:rsidRPr="00AA17CD">
        <w:rPr>
          <w:lang w:val="fi-FI"/>
        </w:rPr>
        <w:t xml:space="preserve"> </w:t>
      </w:r>
      <w:r w:rsidRPr="00AA17CD">
        <w:rPr>
          <w:lang w:val="fi-FI"/>
        </w:rPr>
        <w:t>alla oleva QR-koodi</w:t>
      </w:r>
      <w:r w:rsidR="00552394" w:rsidRPr="00AA17CD">
        <w:rPr>
          <w:lang w:val="fi-FI"/>
        </w:rPr>
        <w:t xml:space="preserve"> phyphoxilla</w:t>
      </w:r>
      <w:r w:rsidRPr="00AA17CD">
        <w:rPr>
          <w:lang w:val="fi-FI"/>
        </w:rPr>
        <w:t>:</w:t>
      </w:r>
    </w:p>
    <w:p w14:paraId="7A91C911" w14:textId="59A78278" w:rsidR="007F7257" w:rsidRPr="00AA17CD" w:rsidRDefault="00E85A12" w:rsidP="006B4E11">
      <w:pPr>
        <w:jc w:val="both"/>
        <w:rPr>
          <w:lang w:val="fi-FI"/>
        </w:rPr>
      </w:pPr>
      <w:r w:rsidRPr="00AA17CD">
        <w:rPr>
          <w:lang w:val="fi-FI"/>
        </w:rPr>
        <w:lastRenderedPageBreak/>
        <w:t xml:space="preserve"> </w:t>
      </w:r>
      <w:r w:rsidRPr="00AA17CD">
        <w:rPr>
          <w:noProof/>
          <w:lang w:val="fi-FI"/>
        </w:rPr>
        <w:drawing>
          <wp:inline distT="0" distB="0" distL="0" distR="0" wp14:anchorId="2EA868E4" wp14:editId="51F4908C">
            <wp:extent cx="1762125" cy="1762125"/>
            <wp:effectExtent l="0" t="0" r="0" b="0"/>
            <wp:docPr id="2000146645" name="Picture 200014664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46645" name="Picture 2000146645" descr="Qr cod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p w14:paraId="2B483CF7" w14:textId="0D570410" w:rsidR="00816C7C" w:rsidRPr="00AA17CD" w:rsidRDefault="00816C7C" w:rsidP="006B4E11">
      <w:pPr>
        <w:jc w:val="both"/>
        <w:rPr>
          <w:lang w:val="fi-FI"/>
        </w:rPr>
      </w:pPr>
      <w:r w:rsidRPr="00AA17CD">
        <w:rPr>
          <w:lang w:val="fi-FI"/>
        </w:rPr>
        <w:t>Accelerometer statistics-työkalu voidaan antaa opiskelijoille käyttöön myös työn edistyneemmässä versiossa</w:t>
      </w:r>
      <w:r w:rsidR="007E3CA4" w:rsidRPr="00AA17CD">
        <w:rPr>
          <w:lang w:val="fi-FI"/>
        </w:rPr>
        <w:t>, jos halutaan perehtyä</w:t>
      </w:r>
      <w:r w:rsidRPr="00AA17CD">
        <w:rPr>
          <w:lang w:val="fi-FI"/>
        </w:rPr>
        <w:t xml:space="preserve"> kiihtyvyysanturilla tehtävi</w:t>
      </w:r>
      <w:r w:rsidR="007E3CA4" w:rsidRPr="00AA17CD">
        <w:rPr>
          <w:lang w:val="fi-FI"/>
        </w:rPr>
        <w:t>in</w:t>
      </w:r>
      <w:r w:rsidRPr="00AA17CD">
        <w:rPr>
          <w:lang w:val="fi-FI"/>
        </w:rPr>
        <w:t xml:space="preserve"> mittau</w:t>
      </w:r>
      <w:r w:rsidR="007E3CA4" w:rsidRPr="00AA17CD">
        <w:rPr>
          <w:lang w:val="fi-FI"/>
        </w:rPr>
        <w:t>ksiin</w:t>
      </w:r>
      <w:r w:rsidRPr="00AA17CD">
        <w:rPr>
          <w:lang w:val="fi-FI"/>
        </w:rPr>
        <w:t xml:space="preserve"> ja siitä saatava</w:t>
      </w:r>
      <w:r w:rsidR="007E3CA4" w:rsidRPr="00AA17CD">
        <w:rPr>
          <w:lang w:val="fi-FI"/>
        </w:rPr>
        <w:t>an</w:t>
      </w:r>
      <w:r w:rsidRPr="00AA17CD">
        <w:rPr>
          <w:lang w:val="fi-FI"/>
        </w:rPr>
        <w:t xml:space="preserve"> aineisto</w:t>
      </w:r>
      <w:r w:rsidR="007E3CA4" w:rsidRPr="00AA17CD">
        <w:rPr>
          <w:lang w:val="fi-FI"/>
        </w:rPr>
        <w:t>on</w:t>
      </w:r>
      <w:r w:rsidRPr="00AA17CD">
        <w:rPr>
          <w:lang w:val="fi-FI"/>
        </w:rPr>
        <w:t xml:space="preserve">. Työkalu mittaa </w:t>
      </w:r>
      <w:r w:rsidR="007E3CA4" w:rsidRPr="00AA17CD">
        <w:rPr>
          <w:lang w:val="fi-FI"/>
        </w:rPr>
        <w:t xml:space="preserve">z-suuntaista </w:t>
      </w:r>
      <w:r w:rsidRPr="00AA17CD">
        <w:rPr>
          <w:lang w:val="fi-FI"/>
        </w:rPr>
        <w:t>kiihtyvyyttä ja tekee tuloksista histogrammin. Se myös laskee kerätyn aineiston pohjalta keskiarvon ja kesk</w:t>
      </w:r>
      <w:r w:rsidR="00AF4121" w:rsidRPr="00AA17CD">
        <w:rPr>
          <w:lang w:val="fi-FI"/>
        </w:rPr>
        <w:t>ihajonna</w:t>
      </w:r>
      <w:r w:rsidRPr="00AA17CD">
        <w:rPr>
          <w:lang w:val="fi-FI"/>
        </w:rPr>
        <w:t>n. Opiskelijoita voi pyytää käyttämään histogrammien piirtämiseen myös jotain muuta ohjelmistoa.</w:t>
      </w:r>
    </w:p>
    <w:p w14:paraId="6B009952" w14:textId="1106C0A6" w:rsidR="00070A22" w:rsidRPr="00AA17CD" w:rsidRDefault="00070A22" w:rsidP="006B4E11">
      <w:pPr>
        <w:jc w:val="both"/>
        <w:rPr>
          <w:lang w:val="fi-FI"/>
        </w:rPr>
      </w:pPr>
    </w:p>
    <w:p w14:paraId="6CD96514" w14:textId="73FB42CE" w:rsidR="00AF4121" w:rsidRPr="00AA17CD" w:rsidRDefault="00AF4121" w:rsidP="006B4E11">
      <w:pPr>
        <w:pStyle w:val="Otsikko2"/>
        <w:jc w:val="both"/>
        <w:rPr>
          <w:rFonts w:ascii="Calibri Light" w:hAnsi="Calibri Light"/>
          <w:lang w:val="fi-FI"/>
        </w:rPr>
      </w:pPr>
      <w:r w:rsidRPr="11E0456B">
        <w:rPr>
          <w:rFonts w:ascii="Calibri Light" w:hAnsi="Calibri Light"/>
          <w:lang w:val="fi-FI"/>
        </w:rPr>
        <w:t xml:space="preserve">Esimerkki </w:t>
      </w:r>
      <w:r w:rsidR="13657E84" w:rsidRPr="11E0456B">
        <w:rPr>
          <w:rFonts w:ascii="Calibri Light" w:hAnsi="Calibri Light"/>
          <w:lang w:val="fi-FI"/>
        </w:rPr>
        <w:t>kokeellisen työn</w:t>
      </w:r>
      <w:r w:rsidRPr="11E0456B">
        <w:rPr>
          <w:rFonts w:ascii="Calibri Light" w:hAnsi="Calibri Light"/>
          <w:lang w:val="fi-FI"/>
        </w:rPr>
        <w:t xml:space="preserve"> kulusta sisältäen kommentteja ja ehdotuksia</w:t>
      </w:r>
    </w:p>
    <w:p w14:paraId="4B195C79" w14:textId="1F73A6A1" w:rsidR="00070A22" w:rsidRPr="00AA17CD" w:rsidRDefault="00070A22" w:rsidP="006B4E11">
      <w:pPr>
        <w:jc w:val="both"/>
        <w:rPr>
          <w:lang w:val="fi-FI"/>
        </w:rPr>
      </w:pPr>
    </w:p>
    <w:p w14:paraId="32CC433C" w14:textId="0240D2B4" w:rsidR="00854DC3" w:rsidRPr="00AA17CD" w:rsidRDefault="00AF4121" w:rsidP="006B4E11">
      <w:pPr>
        <w:jc w:val="both"/>
        <w:rPr>
          <w:b/>
          <w:bCs/>
          <w:lang w:val="fi-FI"/>
        </w:rPr>
      </w:pPr>
      <w:r w:rsidRPr="00AA17CD">
        <w:rPr>
          <w:b/>
          <w:bCs/>
          <w:lang w:val="fi-FI"/>
        </w:rPr>
        <w:t>Vaihe</w:t>
      </w:r>
      <w:r w:rsidR="003E411B" w:rsidRPr="00AA17CD">
        <w:rPr>
          <w:b/>
          <w:bCs/>
          <w:lang w:val="fi-FI"/>
        </w:rPr>
        <w:t xml:space="preserve"> 1: </w:t>
      </w:r>
      <w:r w:rsidRPr="00AA17CD">
        <w:rPr>
          <w:b/>
          <w:bCs/>
          <w:lang w:val="fi-FI"/>
        </w:rPr>
        <w:t>Laitteisiin tutustuminen</w:t>
      </w:r>
    </w:p>
    <w:p w14:paraId="048A47D2" w14:textId="1CCBF1F8" w:rsidR="00AF4121" w:rsidRPr="00AA17CD" w:rsidRDefault="00AF4121" w:rsidP="006B4E11">
      <w:pPr>
        <w:jc w:val="both"/>
        <w:rPr>
          <w:lang w:val="fi-FI"/>
        </w:rPr>
      </w:pPr>
      <w:r w:rsidRPr="00AA17CD">
        <w:rPr>
          <w:lang w:val="fi-FI"/>
        </w:rPr>
        <w:t>Tässä vaiheessa opiskelijat tekevät mittauksia niin, että puhelimet ovat tasaisella pöydällä. Reilun vertailun saamiseksi</w:t>
      </w:r>
      <w:r w:rsidR="007E3CA4" w:rsidRPr="00AA17CD">
        <w:rPr>
          <w:lang w:val="fi-FI"/>
        </w:rPr>
        <w:t xml:space="preserve"> olisi hyvä huomioida</w:t>
      </w:r>
      <w:r w:rsidRPr="00AA17CD">
        <w:rPr>
          <w:lang w:val="fi-FI"/>
        </w:rPr>
        <w:t xml:space="preserve"> </w:t>
      </w:r>
      <w:r w:rsidR="007E3CA4" w:rsidRPr="00AA17CD">
        <w:rPr>
          <w:lang w:val="fi-FI"/>
        </w:rPr>
        <w:t xml:space="preserve">esimerkiksi </w:t>
      </w:r>
      <w:r w:rsidRPr="00AA17CD">
        <w:rPr>
          <w:lang w:val="fi-FI"/>
        </w:rPr>
        <w:t>seuraavat asiat:</w:t>
      </w:r>
    </w:p>
    <w:p w14:paraId="29453D61" w14:textId="223A570F" w:rsidR="00AF4121" w:rsidRPr="00AA17CD" w:rsidRDefault="00AF4121" w:rsidP="006B4E11">
      <w:pPr>
        <w:pStyle w:val="Luettelokappale"/>
        <w:numPr>
          <w:ilvl w:val="0"/>
          <w:numId w:val="2"/>
        </w:numPr>
        <w:jc w:val="both"/>
        <w:rPr>
          <w:lang w:val="fi-FI"/>
        </w:rPr>
      </w:pPr>
      <w:r w:rsidRPr="00AA17CD">
        <w:rPr>
          <w:lang w:val="fi-FI"/>
        </w:rPr>
        <w:t>Puhelimet ovat samalla pöydällä niin lähellä toisiaan kuin mahdollista, jotta ne mittaavat samaa kiihtyvyyttä.</w:t>
      </w:r>
    </w:p>
    <w:p w14:paraId="05456FBC" w14:textId="28662311" w:rsidR="00AF4121" w:rsidRPr="00AA17CD" w:rsidRDefault="00AF4121" w:rsidP="006B4E11">
      <w:pPr>
        <w:pStyle w:val="Luettelokappale"/>
        <w:numPr>
          <w:ilvl w:val="0"/>
          <w:numId w:val="2"/>
        </w:numPr>
        <w:jc w:val="both"/>
        <w:rPr>
          <w:lang w:val="fi-FI"/>
        </w:rPr>
      </w:pPr>
      <w:r w:rsidRPr="00AA17CD">
        <w:rPr>
          <w:lang w:val="fi-FI"/>
        </w:rPr>
        <w:t>Puhelimet ovat mittaamisen aikana samassa asennossa</w:t>
      </w:r>
      <w:r w:rsidR="007E3CA4" w:rsidRPr="00AA17CD">
        <w:rPr>
          <w:lang w:val="fi-FI"/>
        </w:rPr>
        <w:t xml:space="preserve"> keskenään</w:t>
      </w:r>
      <w:r w:rsidRPr="00AA17CD">
        <w:rPr>
          <w:lang w:val="fi-FI"/>
        </w:rPr>
        <w:t>.</w:t>
      </w:r>
    </w:p>
    <w:p w14:paraId="327B6A21" w14:textId="5C5BDBA1" w:rsidR="00AF4121" w:rsidRPr="00AA17CD" w:rsidRDefault="00AF4121" w:rsidP="006B4E11">
      <w:pPr>
        <w:pStyle w:val="Luettelokappale"/>
        <w:numPr>
          <w:ilvl w:val="0"/>
          <w:numId w:val="2"/>
        </w:numPr>
        <w:jc w:val="both"/>
        <w:rPr>
          <w:lang w:val="fi-FI"/>
        </w:rPr>
      </w:pPr>
      <w:r w:rsidRPr="00AA17CD">
        <w:rPr>
          <w:lang w:val="fi-FI"/>
        </w:rPr>
        <w:t>Mittaukset aloitetaan ja lopetetaan vähintäänkin suu</w:t>
      </w:r>
      <w:r w:rsidR="007E3CA4" w:rsidRPr="00AA17CD">
        <w:rPr>
          <w:lang w:val="fi-FI"/>
        </w:rPr>
        <w:t>rin piirtein</w:t>
      </w:r>
      <w:r w:rsidRPr="00AA17CD">
        <w:rPr>
          <w:lang w:val="fi-FI"/>
        </w:rPr>
        <w:t xml:space="preserve"> yhtä aikaa. Mittau</w:t>
      </w:r>
      <w:r w:rsidR="007E3CA4" w:rsidRPr="00AA17CD">
        <w:rPr>
          <w:lang w:val="fi-FI"/>
        </w:rPr>
        <w:t>ste</w:t>
      </w:r>
      <w:r w:rsidRPr="00AA17CD">
        <w:rPr>
          <w:lang w:val="fi-FI"/>
        </w:rPr>
        <w:t>n ajastaminen phyphoxissa auttaa.</w:t>
      </w:r>
    </w:p>
    <w:p w14:paraId="67FC0C6E" w14:textId="0FEEE1AE" w:rsidR="00AF4121" w:rsidRPr="00AA17CD" w:rsidRDefault="00AF4121" w:rsidP="006B4E11">
      <w:pPr>
        <w:jc w:val="both"/>
        <w:rPr>
          <w:lang w:val="fi-FI"/>
        </w:rPr>
      </w:pPr>
      <w:r w:rsidRPr="00AA17CD">
        <w:rPr>
          <w:lang w:val="fi-FI"/>
        </w:rPr>
        <w:t xml:space="preserve">Opiskelijat voivat saada aikaan kuvaajan, joka näyttää samantyyliseltä kuin </w:t>
      </w:r>
      <w:r w:rsidR="00AA17CD">
        <w:rPr>
          <w:lang w:val="fi-FI"/>
        </w:rPr>
        <w:fldChar w:fldCharType="begin"/>
      </w:r>
      <w:r w:rsidR="00AA17CD">
        <w:rPr>
          <w:lang w:val="fi-FI"/>
        </w:rPr>
        <w:instrText xml:space="preserve"> REF _Ref124335734 \h </w:instrText>
      </w:r>
      <w:r w:rsidR="006B4E11">
        <w:rPr>
          <w:lang w:val="fi-FI"/>
        </w:rPr>
        <w:instrText xml:space="preserve"> \* MERGEFORMAT </w:instrText>
      </w:r>
      <w:r w:rsidR="00AA17CD">
        <w:rPr>
          <w:lang w:val="fi-FI"/>
        </w:rPr>
      </w:r>
      <w:r w:rsidR="00AA17CD">
        <w:rPr>
          <w:lang w:val="fi-FI"/>
        </w:rPr>
        <w:fldChar w:fldCharType="separate"/>
      </w:r>
      <w:r w:rsidR="00AA17CD">
        <w:rPr>
          <w:lang w:val="fi-FI"/>
        </w:rPr>
        <w:t>k</w:t>
      </w:r>
      <w:r w:rsidR="00AA17CD" w:rsidRPr="00AA17CD">
        <w:rPr>
          <w:lang w:val="fi-FI"/>
        </w:rPr>
        <w:t>uva</w:t>
      </w:r>
      <w:r w:rsidR="00AA17CD">
        <w:rPr>
          <w:lang w:val="fi-FI"/>
        </w:rPr>
        <w:t>ssa</w:t>
      </w:r>
      <w:r w:rsidR="00AA17CD" w:rsidRPr="00AA17CD">
        <w:rPr>
          <w:lang w:val="fi-FI"/>
        </w:rPr>
        <w:t xml:space="preserve"> </w:t>
      </w:r>
      <w:r w:rsidR="00AA17CD" w:rsidRPr="00AA17CD">
        <w:rPr>
          <w:noProof/>
          <w:lang w:val="fi-FI"/>
        </w:rPr>
        <w:t>1</w:t>
      </w:r>
      <w:r w:rsidR="00AA17CD">
        <w:rPr>
          <w:lang w:val="fi-FI"/>
        </w:rPr>
        <w:fldChar w:fldCharType="end"/>
      </w:r>
      <w:r w:rsidRPr="00AA17CD">
        <w:rPr>
          <w:lang w:val="fi-FI"/>
        </w:rPr>
        <w:t>.</w:t>
      </w:r>
    </w:p>
    <w:p w14:paraId="398C7CF4" w14:textId="77777777" w:rsidR="00AA17CD" w:rsidRDefault="00743497" w:rsidP="006B4E11">
      <w:pPr>
        <w:keepNext/>
        <w:ind w:left="360"/>
        <w:jc w:val="both"/>
      </w:pPr>
      <w:r w:rsidRPr="00AA17CD">
        <w:rPr>
          <w:noProof/>
          <w:lang w:val="fi-FI"/>
        </w:rPr>
        <w:lastRenderedPageBreak/>
        <w:drawing>
          <wp:inline distT="0" distB="0" distL="0" distR="0" wp14:anchorId="421CA1EE" wp14:editId="45BB7285">
            <wp:extent cx="4505325" cy="3378994"/>
            <wp:effectExtent l="0" t="0" r="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9263" cy="3381947"/>
                    </a:xfrm>
                    <a:prstGeom prst="rect">
                      <a:avLst/>
                    </a:prstGeom>
                    <a:noFill/>
                    <a:ln>
                      <a:noFill/>
                    </a:ln>
                  </pic:spPr>
                </pic:pic>
              </a:graphicData>
            </a:graphic>
          </wp:inline>
        </w:drawing>
      </w:r>
    </w:p>
    <w:p w14:paraId="30512A10" w14:textId="09389DB4" w:rsidR="00D24398" w:rsidRPr="00AA17CD" w:rsidRDefault="00AA17CD" w:rsidP="006B4E11">
      <w:pPr>
        <w:pStyle w:val="Kuvaotsikko"/>
        <w:jc w:val="both"/>
        <w:rPr>
          <w:lang w:val="fi-FI"/>
        </w:rPr>
      </w:pPr>
      <w:bookmarkStart w:id="0" w:name="_Ref124335734"/>
      <w:r w:rsidRPr="00AA17CD">
        <w:rPr>
          <w:lang w:val="fi-FI"/>
        </w:rPr>
        <w:t xml:space="preserve">Kuva </w:t>
      </w:r>
      <w:r>
        <w:fldChar w:fldCharType="begin"/>
      </w:r>
      <w:r w:rsidRPr="00AA17CD">
        <w:rPr>
          <w:lang w:val="fi-FI"/>
        </w:rPr>
        <w:instrText xml:space="preserve"> SEQ Kuva \* ARABIC </w:instrText>
      </w:r>
      <w:r>
        <w:fldChar w:fldCharType="separate"/>
      </w:r>
      <w:r>
        <w:rPr>
          <w:noProof/>
          <w:lang w:val="fi-FI"/>
        </w:rPr>
        <w:t>1</w:t>
      </w:r>
      <w:r>
        <w:fldChar w:fldCharType="end"/>
      </w:r>
      <w:bookmarkEnd w:id="0"/>
      <w:r w:rsidRPr="00AA17CD">
        <w:rPr>
          <w:lang w:val="fi-FI"/>
        </w:rPr>
        <w:t xml:space="preserve">: </w:t>
      </w:r>
      <w:r>
        <w:rPr>
          <w:lang w:val="fi-FI"/>
        </w:rPr>
        <w:t>Kokonaiskiihtyvyys mitattuna pöydällä olevilla kolmella puhelimella</w:t>
      </w:r>
    </w:p>
    <w:p w14:paraId="269F9CC8" w14:textId="5A5497EB" w:rsidR="00AF4121" w:rsidRPr="00AA17CD" w:rsidRDefault="007E3CA4" w:rsidP="006B4E11">
      <w:pPr>
        <w:jc w:val="both"/>
        <w:rPr>
          <w:lang w:val="fi-FI"/>
        </w:rPr>
      </w:pPr>
      <w:r w:rsidRPr="00AA17CD">
        <w:rPr>
          <w:lang w:val="fi-FI"/>
        </w:rPr>
        <w:t>Jokaisen puhelimen aineiston</w:t>
      </w:r>
      <w:r w:rsidR="00AF4121" w:rsidRPr="00AA17CD">
        <w:rPr>
          <w:lang w:val="fi-FI"/>
        </w:rPr>
        <w:t xml:space="preserve"> keskihajonnasta voidaan tehdä muistiinpanoja, </w:t>
      </w:r>
      <w:r w:rsidRPr="00AA17CD">
        <w:rPr>
          <w:lang w:val="fi-FI"/>
        </w:rPr>
        <w:t>mikäli</w:t>
      </w:r>
      <w:r w:rsidR="00AF4121" w:rsidRPr="00AA17CD">
        <w:rPr>
          <w:lang w:val="fi-FI"/>
        </w:rPr>
        <w:t xml:space="preserve"> tulokset eivät ole ristiriidassa keskenään ja</w:t>
      </w:r>
      <w:r w:rsidRPr="00AA17CD">
        <w:rPr>
          <w:lang w:val="fi-FI"/>
        </w:rPr>
        <w:t xml:space="preserve"> mikäli</w:t>
      </w:r>
      <w:r w:rsidR="00AF4121" w:rsidRPr="00AA17CD">
        <w:rPr>
          <w:lang w:val="fi-FI"/>
        </w:rPr>
        <w:t xml:space="preserve"> </w:t>
      </w:r>
      <w:r w:rsidRPr="00AA17CD">
        <w:rPr>
          <w:lang w:val="fi-FI"/>
        </w:rPr>
        <w:t xml:space="preserve">niissä huomataan jotain </w:t>
      </w:r>
      <w:r w:rsidR="00AF4121" w:rsidRPr="00AA17CD">
        <w:rPr>
          <w:lang w:val="fi-FI"/>
        </w:rPr>
        <w:t xml:space="preserve">systemaattisia vaikutuksia. Opiskelijoiden pitäisi myös tarkistaa, </w:t>
      </w:r>
      <w:r w:rsidRPr="00AA17CD">
        <w:rPr>
          <w:lang w:val="fi-FI"/>
        </w:rPr>
        <w:t>vaikuttaako</w:t>
      </w:r>
      <w:r w:rsidR="00AF4121" w:rsidRPr="00AA17CD">
        <w:rPr>
          <w:lang w:val="fi-FI"/>
        </w:rPr>
        <w:t xml:space="preserve"> puhelimen asen</w:t>
      </w:r>
      <w:r w:rsidRPr="00AA17CD">
        <w:rPr>
          <w:lang w:val="fi-FI"/>
        </w:rPr>
        <w:t xml:space="preserve">to </w:t>
      </w:r>
      <w:r w:rsidR="00AF4121" w:rsidRPr="00AA17CD">
        <w:rPr>
          <w:lang w:val="fi-FI"/>
        </w:rPr>
        <w:t>tuloksi</w:t>
      </w:r>
      <w:r w:rsidRPr="00AA17CD">
        <w:rPr>
          <w:lang w:val="fi-FI"/>
        </w:rPr>
        <w:t>in</w:t>
      </w:r>
      <w:r w:rsidR="00AF4121" w:rsidRPr="00AA17CD">
        <w:rPr>
          <w:lang w:val="fi-FI"/>
        </w:rPr>
        <w:t xml:space="preserve"> (usein näin tapahtuukin, esimerkki on </w:t>
      </w:r>
      <w:r w:rsidR="00AA17CD">
        <w:rPr>
          <w:lang w:val="fi-FI"/>
        </w:rPr>
        <w:fldChar w:fldCharType="begin"/>
      </w:r>
      <w:r w:rsidR="00AA17CD">
        <w:rPr>
          <w:lang w:val="fi-FI"/>
        </w:rPr>
        <w:instrText xml:space="preserve"> REF _Ref124336045 \h </w:instrText>
      </w:r>
      <w:r w:rsidR="006B4E11">
        <w:rPr>
          <w:lang w:val="fi-FI"/>
        </w:rPr>
        <w:instrText xml:space="preserve"> \* MERGEFORMAT </w:instrText>
      </w:r>
      <w:r w:rsidR="00AA17CD">
        <w:rPr>
          <w:lang w:val="fi-FI"/>
        </w:rPr>
      </w:r>
      <w:r w:rsidR="00AA17CD">
        <w:rPr>
          <w:lang w:val="fi-FI"/>
        </w:rPr>
        <w:fldChar w:fldCharType="separate"/>
      </w:r>
      <w:r w:rsidR="00AA17CD">
        <w:rPr>
          <w:lang w:val="fi-FI"/>
        </w:rPr>
        <w:t>k</w:t>
      </w:r>
      <w:r w:rsidR="00AA17CD" w:rsidRPr="00AA17CD">
        <w:rPr>
          <w:lang w:val="fi-FI"/>
        </w:rPr>
        <w:t>uva</w:t>
      </w:r>
      <w:r w:rsidR="00AA17CD">
        <w:rPr>
          <w:lang w:val="fi-FI"/>
        </w:rPr>
        <w:t>ssa</w:t>
      </w:r>
      <w:r w:rsidR="00AA17CD" w:rsidRPr="00AA17CD">
        <w:rPr>
          <w:lang w:val="fi-FI"/>
        </w:rPr>
        <w:t xml:space="preserve"> </w:t>
      </w:r>
      <w:r w:rsidR="00AA17CD" w:rsidRPr="00AA17CD">
        <w:rPr>
          <w:noProof/>
          <w:lang w:val="fi-FI"/>
        </w:rPr>
        <w:t>2</w:t>
      </w:r>
      <w:r w:rsidR="00AA17CD">
        <w:rPr>
          <w:lang w:val="fi-FI"/>
        </w:rPr>
        <w:fldChar w:fldCharType="end"/>
      </w:r>
      <w:r w:rsidR="00AF4121" w:rsidRPr="00AA17CD">
        <w:rPr>
          <w:lang w:val="fi-FI"/>
        </w:rPr>
        <w:t>).</w:t>
      </w:r>
    </w:p>
    <w:p w14:paraId="11FF527F" w14:textId="77777777" w:rsidR="00AA17CD" w:rsidRDefault="00262C9B" w:rsidP="006B4E11">
      <w:pPr>
        <w:keepNext/>
        <w:ind w:left="360"/>
        <w:jc w:val="both"/>
      </w:pPr>
      <w:r w:rsidRPr="00AA17CD">
        <w:rPr>
          <w:noProof/>
          <w:lang w:val="fi-FI"/>
        </w:rPr>
        <w:drawing>
          <wp:inline distT="0" distB="0" distL="0" distR="0" wp14:anchorId="2D05F083" wp14:editId="6B6C3AE8">
            <wp:extent cx="422910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6137" cy="3177103"/>
                    </a:xfrm>
                    <a:prstGeom prst="rect">
                      <a:avLst/>
                    </a:prstGeom>
                    <a:noFill/>
                    <a:ln>
                      <a:noFill/>
                    </a:ln>
                  </pic:spPr>
                </pic:pic>
              </a:graphicData>
            </a:graphic>
          </wp:inline>
        </w:drawing>
      </w:r>
    </w:p>
    <w:p w14:paraId="5E78F80D" w14:textId="4D59B543" w:rsidR="00AA17CD" w:rsidRPr="00AA17CD" w:rsidRDefault="00AA17CD" w:rsidP="006B4E11">
      <w:pPr>
        <w:pStyle w:val="Kuvaotsikko"/>
        <w:jc w:val="both"/>
        <w:rPr>
          <w:lang w:val="fi-FI"/>
        </w:rPr>
      </w:pPr>
      <w:bookmarkStart w:id="1" w:name="_Ref124336045"/>
      <w:r w:rsidRPr="00AA17CD">
        <w:rPr>
          <w:lang w:val="fi-FI"/>
        </w:rPr>
        <w:t xml:space="preserve">Kuva </w:t>
      </w:r>
      <w:r>
        <w:fldChar w:fldCharType="begin"/>
      </w:r>
      <w:r w:rsidRPr="00AA17CD">
        <w:rPr>
          <w:lang w:val="fi-FI"/>
        </w:rPr>
        <w:instrText xml:space="preserve"> SEQ Kuva \* ARABIC </w:instrText>
      </w:r>
      <w:r>
        <w:fldChar w:fldCharType="separate"/>
      </w:r>
      <w:r w:rsidRPr="00AA17CD">
        <w:rPr>
          <w:noProof/>
          <w:lang w:val="fi-FI"/>
        </w:rPr>
        <w:t>2</w:t>
      </w:r>
      <w:r>
        <w:fldChar w:fldCharType="end"/>
      </w:r>
      <w:bookmarkEnd w:id="1"/>
      <w:r w:rsidRPr="00AA17CD">
        <w:rPr>
          <w:lang w:val="fi-FI"/>
        </w:rPr>
        <w:t xml:space="preserve">: Mitattu kokonaiskiihtyvyys, kun puhelimen näyttö </w:t>
      </w:r>
      <w:r>
        <w:rPr>
          <w:lang w:val="fi-FI"/>
        </w:rPr>
        <w:t>osoittaa ylöspäin (</w:t>
      </w:r>
      <w:proofErr w:type="spellStart"/>
      <w:r w:rsidRPr="00BB5EDB">
        <w:rPr>
          <w:lang w:val="fi-FI"/>
        </w:rPr>
        <w:t>facing</w:t>
      </w:r>
      <w:proofErr w:type="spellEnd"/>
      <w:r w:rsidRPr="00BB5EDB">
        <w:rPr>
          <w:lang w:val="fi-FI"/>
        </w:rPr>
        <w:t xml:space="preserve"> </w:t>
      </w:r>
      <w:proofErr w:type="spellStart"/>
      <w:r w:rsidRPr="00BB5EDB">
        <w:rPr>
          <w:lang w:val="fi-FI"/>
        </w:rPr>
        <w:t>up</w:t>
      </w:r>
      <w:proofErr w:type="spellEnd"/>
      <w:r>
        <w:rPr>
          <w:lang w:val="fi-FI"/>
        </w:rPr>
        <w:t>) ja alaspäin (</w:t>
      </w:r>
      <w:proofErr w:type="spellStart"/>
      <w:r w:rsidRPr="00BB5EDB">
        <w:rPr>
          <w:lang w:val="fi-FI"/>
        </w:rPr>
        <w:t>facing</w:t>
      </w:r>
      <w:proofErr w:type="spellEnd"/>
      <w:r w:rsidRPr="00BB5EDB">
        <w:rPr>
          <w:lang w:val="fi-FI"/>
        </w:rPr>
        <w:t xml:space="preserve"> </w:t>
      </w:r>
      <w:proofErr w:type="spellStart"/>
      <w:r w:rsidRPr="00BB5EDB">
        <w:rPr>
          <w:lang w:val="fi-FI"/>
        </w:rPr>
        <w:t>down</w:t>
      </w:r>
      <w:proofErr w:type="spellEnd"/>
      <w:r>
        <w:rPr>
          <w:lang w:val="fi-FI"/>
        </w:rPr>
        <w:t>).</w:t>
      </w:r>
    </w:p>
    <w:p w14:paraId="7D4FED33" w14:textId="01F99294" w:rsidR="00AF4121" w:rsidRPr="00AA17CD" w:rsidRDefault="00AF4121" w:rsidP="006B4E11">
      <w:pPr>
        <w:jc w:val="both"/>
        <w:rPr>
          <w:lang w:val="fi-FI"/>
        </w:rPr>
      </w:pPr>
      <w:r w:rsidRPr="00AA17CD">
        <w:rPr>
          <w:lang w:val="fi-FI"/>
        </w:rPr>
        <w:t xml:space="preserve">Jos </w:t>
      </w:r>
      <w:r w:rsidRPr="00AA17CD">
        <w:rPr>
          <w:rFonts w:cstheme="minorHAnsi"/>
          <w:u w:color="4472C4" w:themeColor="accent1"/>
          <w:lang w:val="fi-FI"/>
        </w:rPr>
        <w:t>kaikki</w:t>
      </w:r>
      <w:r w:rsidRPr="00AA17CD">
        <w:rPr>
          <w:lang w:val="fi-FI"/>
        </w:rPr>
        <w:t xml:space="preserve"> ryhmän puhelimet antavat </w:t>
      </w:r>
      <w:r w:rsidR="007E3CA4" w:rsidRPr="00AA17CD">
        <w:rPr>
          <w:lang w:val="fi-FI"/>
        </w:rPr>
        <w:t xml:space="preserve">keskenään </w:t>
      </w:r>
      <w:r w:rsidR="00564068" w:rsidRPr="00AA17CD">
        <w:rPr>
          <w:lang w:val="fi-FI"/>
        </w:rPr>
        <w:t>todella samanlaisia tuloksia, tä</w:t>
      </w:r>
      <w:r w:rsidR="00832795" w:rsidRPr="00AA17CD">
        <w:rPr>
          <w:lang w:val="fi-FI"/>
        </w:rPr>
        <w:t>mä</w:t>
      </w:r>
      <w:r w:rsidR="00564068" w:rsidRPr="00AA17CD">
        <w:rPr>
          <w:lang w:val="fi-FI"/>
        </w:rPr>
        <w:t xml:space="preserve"> </w:t>
      </w:r>
      <w:r w:rsidR="007E3CA4" w:rsidRPr="00AA17CD">
        <w:rPr>
          <w:lang w:val="fi-FI"/>
        </w:rPr>
        <w:t>vaihe</w:t>
      </w:r>
      <w:r w:rsidR="00C775E4" w:rsidRPr="00AA17CD">
        <w:rPr>
          <w:lang w:val="fi-FI"/>
        </w:rPr>
        <w:t xml:space="preserve"> työstä</w:t>
      </w:r>
      <w:r w:rsidR="00564068" w:rsidRPr="00AA17CD">
        <w:rPr>
          <w:lang w:val="fi-FI"/>
        </w:rPr>
        <w:t xml:space="preserve"> ei </w:t>
      </w:r>
      <w:r w:rsidR="007E3CA4" w:rsidRPr="00AA17CD">
        <w:rPr>
          <w:lang w:val="fi-FI"/>
        </w:rPr>
        <w:t>anna</w:t>
      </w:r>
      <w:r w:rsidR="00832795" w:rsidRPr="00AA17CD">
        <w:rPr>
          <w:lang w:val="fi-FI"/>
        </w:rPr>
        <w:t xml:space="preserve"> </w:t>
      </w:r>
      <w:r w:rsidR="00564068" w:rsidRPr="00AA17CD">
        <w:rPr>
          <w:lang w:val="fi-FI"/>
        </w:rPr>
        <w:t>opiskelijoille kovin</w:t>
      </w:r>
      <w:r w:rsidR="007E3CA4" w:rsidRPr="00AA17CD">
        <w:rPr>
          <w:lang w:val="fi-FI"/>
        </w:rPr>
        <w:t>kaan paljon</w:t>
      </w:r>
      <w:r w:rsidR="00564068" w:rsidRPr="00AA17CD">
        <w:rPr>
          <w:lang w:val="fi-FI"/>
        </w:rPr>
        <w:t xml:space="preserve"> informa</w:t>
      </w:r>
      <w:r w:rsidR="007E3CA4" w:rsidRPr="00AA17CD">
        <w:rPr>
          <w:lang w:val="fi-FI"/>
        </w:rPr>
        <w:t>atiota</w:t>
      </w:r>
      <w:r w:rsidR="00564068" w:rsidRPr="00AA17CD">
        <w:rPr>
          <w:lang w:val="fi-FI"/>
        </w:rPr>
        <w:t xml:space="preserve">. </w:t>
      </w:r>
      <w:r w:rsidR="00BF7CE6" w:rsidRPr="00AA17CD">
        <w:rPr>
          <w:lang w:val="fi-FI"/>
        </w:rPr>
        <w:t xml:space="preserve">Silloin heidät voi ohjata pohtimaan sitä, miten he voisivat </w:t>
      </w:r>
      <w:r w:rsidR="00BF7CE6" w:rsidRPr="00AA17CD">
        <w:rPr>
          <w:lang w:val="fi-FI"/>
        </w:rPr>
        <w:lastRenderedPageBreak/>
        <w:t xml:space="preserve">käyttää samanlaisia tuloksia hyödykseen </w:t>
      </w:r>
      <w:r w:rsidR="00C775E4" w:rsidRPr="00AA17CD">
        <w:rPr>
          <w:lang w:val="fi-FI"/>
        </w:rPr>
        <w:t xml:space="preserve">kokeellisessa työskentelyssä, jossa he mitattua suuretta määrittäessään tulevat </w:t>
      </w:r>
      <w:r w:rsidR="00BF7CE6" w:rsidRPr="00AA17CD">
        <w:rPr>
          <w:lang w:val="fi-FI"/>
        </w:rPr>
        <w:t>yhdistä</w:t>
      </w:r>
      <w:r w:rsidR="00C775E4" w:rsidRPr="00AA17CD">
        <w:rPr>
          <w:lang w:val="fi-FI"/>
        </w:rPr>
        <w:t>mään kaikkien</w:t>
      </w:r>
      <w:r w:rsidR="00BF7CE6" w:rsidRPr="00AA17CD">
        <w:rPr>
          <w:lang w:val="fi-FI"/>
        </w:rPr>
        <w:t xml:space="preserve"> puhelim</w:t>
      </w:r>
      <w:r w:rsidR="00C775E4" w:rsidRPr="00AA17CD">
        <w:rPr>
          <w:lang w:val="fi-FI"/>
        </w:rPr>
        <w:t>i</w:t>
      </w:r>
      <w:r w:rsidR="00BF7CE6" w:rsidRPr="00AA17CD">
        <w:rPr>
          <w:lang w:val="fi-FI"/>
        </w:rPr>
        <w:t>en tuloks</w:t>
      </w:r>
      <w:r w:rsidR="00C775E4" w:rsidRPr="00AA17CD">
        <w:rPr>
          <w:lang w:val="fi-FI"/>
        </w:rPr>
        <w:t>et</w:t>
      </w:r>
      <w:r w:rsidR="00BF7CE6" w:rsidRPr="00AA17CD">
        <w:rPr>
          <w:lang w:val="fi-FI"/>
        </w:rPr>
        <w:t>.</w:t>
      </w:r>
    </w:p>
    <w:p w14:paraId="15B4C138" w14:textId="4CE3CD4F" w:rsidR="00B71A86" w:rsidRPr="00AA17CD" w:rsidRDefault="00BF7CE6" w:rsidP="006B4E11">
      <w:pPr>
        <w:jc w:val="both"/>
        <w:rPr>
          <w:b/>
          <w:bCs/>
          <w:lang w:val="fi-FI"/>
        </w:rPr>
      </w:pPr>
      <w:r w:rsidRPr="00AA17CD">
        <w:rPr>
          <w:b/>
          <w:bCs/>
          <w:lang w:val="fi-FI"/>
        </w:rPr>
        <w:t>Vaihe</w:t>
      </w:r>
      <w:r w:rsidR="00ED157D" w:rsidRPr="00AA17CD">
        <w:rPr>
          <w:b/>
          <w:bCs/>
          <w:lang w:val="fi-FI"/>
        </w:rPr>
        <w:t xml:space="preserve"> 2: </w:t>
      </w:r>
      <w:r w:rsidRPr="00AA17CD">
        <w:rPr>
          <w:b/>
          <w:bCs/>
          <w:lang w:val="fi-FI"/>
        </w:rPr>
        <w:t>Kokeellinen työskentely</w:t>
      </w:r>
    </w:p>
    <w:p w14:paraId="202325A4" w14:textId="05B698C8" w:rsidR="00BF7CE6" w:rsidRPr="00AA17CD" w:rsidRDefault="00C775E4" w:rsidP="006B4E11">
      <w:pPr>
        <w:jc w:val="both"/>
        <w:rPr>
          <w:lang w:val="fi-FI"/>
        </w:rPr>
      </w:pPr>
      <w:r w:rsidRPr="00AA17CD">
        <w:rPr>
          <w:lang w:val="fi-FI"/>
        </w:rPr>
        <w:t xml:space="preserve">Opiskelijoita, joiden tavoitteena on putoamiskiihtyvyyden mittaaminen, </w:t>
      </w:r>
      <w:r w:rsidR="00BF7CE6" w:rsidRPr="00AA17CD">
        <w:rPr>
          <w:lang w:val="fi-FI"/>
        </w:rPr>
        <w:t xml:space="preserve">tulee </w:t>
      </w:r>
      <w:r w:rsidR="00A73D5B" w:rsidRPr="00AA17CD">
        <w:rPr>
          <w:lang w:val="fi-FI"/>
        </w:rPr>
        <w:t>kannustaa</w:t>
      </w:r>
      <w:r w:rsidR="00BF7CE6" w:rsidRPr="00AA17CD">
        <w:rPr>
          <w:lang w:val="fi-FI"/>
        </w:rPr>
        <w:t xml:space="preserve"> </w:t>
      </w:r>
      <w:r w:rsidR="00A73D5B" w:rsidRPr="00AA17CD">
        <w:rPr>
          <w:lang w:val="fi-FI"/>
        </w:rPr>
        <w:t>tekemään</w:t>
      </w:r>
      <w:r w:rsidR="0054332A" w:rsidRPr="00AA17CD">
        <w:rPr>
          <w:lang w:val="fi-FI"/>
        </w:rPr>
        <w:t xml:space="preserve"> </w:t>
      </w:r>
      <w:r w:rsidR="00B10139" w:rsidRPr="00AA17CD">
        <w:rPr>
          <w:lang w:val="fi-FI"/>
        </w:rPr>
        <w:t xml:space="preserve">lisää </w:t>
      </w:r>
      <w:r w:rsidR="0054332A" w:rsidRPr="00AA17CD">
        <w:rPr>
          <w:lang w:val="fi-FI"/>
        </w:rPr>
        <w:t>mittauksia</w:t>
      </w:r>
      <w:r w:rsidR="00B10139" w:rsidRPr="00AA17CD">
        <w:rPr>
          <w:lang w:val="fi-FI"/>
        </w:rPr>
        <w:t xml:space="preserve"> </w:t>
      </w:r>
      <w:r w:rsidR="0054332A" w:rsidRPr="00AA17CD">
        <w:rPr>
          <w:lang w:val="fi-FI"/>
        </w:rPr>
        <w:t>ensimmäisessä vaiheessa tehtyjen mittausten lisäksi.</w:t>
      </w:r>
      <w:r w:rsidR="00BF7CE6" w:rsidRPr="00AA17CD">
        <w:rPr>
          <w:lang w:val="fi-FI"/>
        </w:rPr>
        <w:t xml:space="preserve"> Mitä he oppivat ensimmäisen vaiheen kokeiluista</w:t>
      </w:r>
      <w:r w:rsidR="00B10139" w:rsidRPr="00AA17CD">
        <w:rPr>
          <w:lang w:val="fi-FI"/>
        </w:rPr>
        <w:t>? K</w:t>
      </w:r>
      <w:r w:rsidR="00BF7CE6" w:rsidRPr="00AA17CD">
        <w:rPr>
          <w:lang w:val="fi-FI"/>
        </w:rPr>
        <w:t xml:space="preserve">uinka he voivat hyödyntää </w:t>
      </w:r>
      <w:r w:rsidR="00A73D5B" w:rsidRPr="00AA17CD">
        <w:rPr>
          <w:lang w:val="fi-FI"/>
        </w:rPr>
        <w:t>op</w:t>
      </w:r>
      <w:r w:rsidR="00B10139" w:rsidRPr="00AA17CD">
        <w:rPr>
          <w:lang w:val="fi-FI"/>
        </w:rPr>
        <w:t>pimaansa</w:t>
      </w:r>
      <w:r w:rsidR="00BF7CE6" w:rsidRPr="00AA17CD">
        <w:rPr>
          <w:lang w:val="fi-FI"/>
        </w:rPr>
        <w:t xml:space="preserve"> </w:t>
      </w:r>
      <w:r w:rsidRPr="00AA17CD">
        <w:rPr>
          <w:lang w:val="fi-FI"/>
        </w:rPr>
        <w:t>putoamis</w:t>
      </w:r>
      <w:r w:rsidR="00BF7CE6" w:rsidRPr="00AA17CD">
        <w:rPr>
          <w:lang w:val="fi-FI"/>
        </w:rPr>
        <w:t>kiihtyvyyden määrittämisessä? Muistuta opiskelijoita</w:t>
      </w:r>
      <w:r w:rsidRPr="00AA17CD">
        <w:rPr>
          <w:lang w:val="fi-FI"/>
        </w:rPr>
        <w:t>, että</w:t>
      </w:r>
      <w:r w:rsidR="00BF7CE6" w:rsidRPr="00AA17CD">
        <w:rPr>
          <w:lang w:val="fi-FI"/>
        </w:rPr>
        <w:t xml:space="preserve"> </w:t>
      </w:r>
      <w:r w:rsidRPr="00AA17CD">
        <w:rPr>
          <w:lang w:val="fi-FI"/>
        </w:rPr>
        <w:t>eri puhelimien aineistot pitää yhdistää.</w:t>
      </w:r>
    </w:p>
    <w:p w14:paraId="066E7C9A" w14:textId="64089418" w:rsidR="00CF1E6B" w:rsidRPr="00AA17CD" w:rsidRDefault="008753A6" w:rsidP="006B4E11">
      <w:pPr>
        <w:jc w:val="both"/>
        <w:rPr>
          <w:rFonts w:cstheme="minorHAnsi"/>
          <w:sz w:val="24"/>
          <w:szCs w:val="24"/>
          <w:lang w:val="fi-FI"/>
        </w:rPr>
      </w:pPr>
      <w:r w:rsidRPr="00AA17CD">
        <w:rPr>
          <w:lang w:val="fi-FI"/>
        </w:rPr>
        <w:t>“</w:t>
      </w:r>
      <w:r w:rsidR="00A73D5B" w:rsidRPr="00AA17CD">
        <w:rPr>
          <w:lang w:val="fi-FI"/>
        </w:rPr>
        <w:t>P</w:t>
      </w:r>
      <w:r w:rsidRPr="00AA17CD">
        <w:rPr>
          <w:lang w:val="fi-FI"/>
        </w:rPr>
        <w:t>utoamiskiihtyvyyden oikea</w:t>
      </w:r>
      <w:r w:rsidR="00A73D5B" w:rsidRPr="00AA17CD">
        <w:rPr>
          <w:lang w:val="fi-FI"/>
        </w:rPr>
        <w:t xml:space="preserve"> ja virallinen</w:t>
      </w:r>
      <w:r w:rsidRPr="00AA17CD">
        <w:rPr>
          <w:lang w:val="fi-FI"/>
        </w:rPr>
        <w:t xml:space="preserve"> arvo </w:t>
      </w:r>
      <w:r w:rsidRPr="00AA17CD">
        <w:rPr>
          <w:i/>
          <w:iCs/>
          <w:lang w:val="fi-FI"/>
        </w:rPr>
        <w:t>g</w:t>
      </w:r>
      <w:r w:rsidRPr="00AA17CD">
        <w:rPr>
          <w:lang w:val="fi-FI"/>
        </w:rPr>
        <w:t>”</w:t>
      </w:r>
      <w:r w:rsidRPr="00AA17CD">
        <w:rPr>
          <w:rFonts w:ascii="Engravers MT" w:hAnsi="Engravers MT"/>
          <w:lang w:val="fi-FI"/>
        </w:rPr>
        <w:t xml:space="preserve">™ </w:t>
      </w:r>
      <w:r w:rsidRPr="00AA17CD">
        <w:rPr>
          <w:rFonts w:cstheme="minorHAnsi"/>
          <w:lang w:val="fi-FI"/>
        </w:rPr>
        <w:t xml:space="preserve">ei ole </w:t>
      </w:r>
      <w:r w:rsidR="00B10139" w:rsidRPr="00AA17CD">
        <w:rPr>
          <w:rFonts w:cstheme="minorHAnsi"/>
          <w:lang w:val="fi-FI"/>
        </w:rPr>
        <w:t>tämän työn tärkein tavoite</w:t>
      </w:r>
      <w:r w:rsidRPr="00AA17CD">
        <w:rPr>
          <w:rFonts w:cstheme="minorHAnsi"/>
          <w:lang w:val="fi-FI"/>
        </w:rPr>
        <w:t>. T</w:t>
      </w:r>
      <w:r w:rsidR="00961CEC" w:rsidRPr="00AA17CD">
        <w:rPr>
          <w:rFonts w:cstheme="minorHAnsi"/>
          <w:lang w:val="fi-FI"/>
        </w:rPr>
        <w:t>arkan tuloksen saamista t</w:t>
      </w:r>
      <w:r w:rsidRPr="00AA17CD">
        <w:rPr>
          <w:rFonts w:cstheme="minorHAnsi"/>
          <w:lang w:val="fi-FI"/>
        </w:rPr>
        <w:t xml:space="preserve">ärkeämpää on mittausten suorittaminen mahdollisimman </w:t>
      </w:r>
      <w:r w:rsidR="00B10139" w:rsidRPr="00AA17CD">
        <w:rPr>
          <w:rFonts w:cstheme="minorHAnsi"/>
          <w:lang w:val="fi-FI"/>
        </w:rPr>
        <w:t>tarkasti</w:t>
      </w:r>
      <w:r w:rsidRPr="00AA17CD">
        <w:rPr>
          <w:rFonts w:cstheme="minorHAnsi"/>
          <w:lang w:val="fi-FI"/>
        </w:rPr>
        <w:t xml:space="preserve"> käytettävissä olevilla välineillä. Saatua arvoa putoamiskiihtyvyydelle tulee kuitenkin verrata sen taulukkoarvoon systemaattisten virheiden määrittämiseksi.</w:t>
      </w:r>
    </w:p>
    <w:p w14:paraId="7C34A2A9" w14:textId="77777777" w:rsidR="0033048F" w:rsidRPr="00AA17CD" w:rsidRDefault="0033048F" w:rsidP="006B4E11">
      <w:pPr>
        <w:jc w:val="both"/>
        <w:rPr>
          <w:lang w:val="fi-FI"/>
        </w:rPr>
      </w:pPr>
    </w:p>
    <w:p w14:paraId="4A0EA9A9" w14:textId="6911C4F7" w:rsidR="00A73D5B" w:rsidRPr="00AA17CD" w:rsidRDefault="00A73D5B" w:rsidP="006B4E11">
      <w:pPr>
        <w:pStyle w:val="Otsikko2"/>
        <w:jc w:val="both"/>
        <w:rPr>
          <w:lang w:val="fi-FI"/>
        </w:rPr>
      </w:pPr>
      <w:r w:rsidRPr="00AA17CD">
        <w:rPr>
          <w:lang w:val="fi-FI"/>
        </w:rPr>
        <w:t>Mahdollisia muunnelmia</w:t>
      </w:r>
    </w:p>
    <w:p w14:paraId="2F8F9FDF" w14:textId="14FD2D87" w:rsidR="00A73D5B" w:rsidRDefault="00A73D5B" w:rsidP="006B4E11">
      <w:pPr>
        <w:pStyle w:val="Luettelokappale"/>
        <w:numPr>
          <w:ilvl w:val="0"/>
          <w:numId w:val="3"/>
        </w:numPr>
        <w:jc w:val="both"/>
        <w:rPr>
          <w:lang w:val="fi-FI"/>
        </w:rPr>
      </w:pPr>
      <w:r w:rsidRPr="00AA17CD">
        <w:rPr>
          <w:lang w:val="fi-FI"/>
        </w:rPr>
        <w:t>Ensimmäisen vaiheen (Laitteisiin tutustuminen) lyhyitä tutkimuksia voidaan käyttää myös luennolla suoritettavina nopeina demonstraatioina. Satunnaisten ja systemaattisen epätarkkuuden käsittelyssä voi hyödyntää kuvia (esim.</w:t>
      </w:r>
      <w:r w:rsidR="00CF39EC" w:rsidRPr="00AA17CD">
        <w:rPr>
          <w:lang w:val="fi-FI"/>
        </w:rPr>
        <w:t xml:space="preserve"> kuv</w:t>
      </w:r>
      <w:r w:rsidR="00D76D5D">
        <w:rPr>
          <w:lang w:val="fi-FI"/>
        </w:rPr>
        <w:t>ien</w:t>
      </w:r>
      <w:r w:rsidRPr="00AA17CD">
        <w:rPr>
          <w:lang w:val="fi-FI"/>
        </w:rPr>
        <w:t xml:space="preserve"> </w:t>
      </w:r>
      <w:r w:rsidR="00BB5EDB">
        <w:rPr>
          <w:lang w:val="fi-FI"/>
        </w:rPr>
        <w:fldChar w:fldCharType="begin"/>
      </w:r>
      <w:r w:rsidR="00BB5EDB">
        <w:rPr>
          <w:lang w:val="fi-FI"/>
        </w:rPr>
        <w:instrText xml:space="preserve"> REF _Ref124335734 \h </w:instrText>
      </w:r>
      <w:r w:rsidR="006B4E11">
        <w:rPr>
          <w:lang w:val="fi-FI"/>
        </w:rPr>
        <w:instrText xml:space="preserve"> \* MERGEFORMAT </w:instrText>
      </w:r>
      <w:r w:rsidR="00BB5EDB">
        <w:rPr>
          <w:lang w:val="fi-FI"/>
        </w:rPr>
      </w:r>
      <w:r w:rsidR="00BB5EDB">
        <w:rPr>
          <w:lang w:val="fi-FI"/>
        </w:rPr>
        <w:fldChar w:fldCharType="separate"/>
      </w:r>
      <w:r w:rsidR="00BB5EDB">
        <w:rPr>
          <w:noProof/>
          <w:lang w:val="fi-FI"/>
        </w:rPr>
        <w:t>1</w:t>
      </w:r>
      <w:r w:rsidR="00BB5EDB">
        <w:rPr>
          <w:lang w:val="fi-FI"/>
        </w:rPr>
        <w:fldChar w:fldCharType="end"/>
      </w:r>
      <w:r w:rsidRPr="00AA17CD">
        <w:rPr>
          <w:lang w:val="fi-FI"/>
        </w:rPr>
        <w:t xml:space="preserve"> ja </w:t>
      </w:r>
      <w:r w:rsidR="00BB5EDB">
        <w:rPr>
          <w:lang w:val="fi-FI"/>
        </w:rPr>
        <w:fldChar w:fldCharType="begin"/>
      </w:r>
      <w:r w:rsidR="00BB5EDB">
        <w:rPr>
          <w:lang w:val="fi-FI"/>
        </w:rPr>
        <w:instrText xml:space="preserve"> REF _Ref124336045 \h </w:instrText>
      </w:r>
      <w:r w:rsidR="006B4E11">
        <w:rPr>
          <w:lang w:val="fi-FI"/>
        </w:rPr>
        <w:instrText xml:space="preserve"> \* MERGEFORMAT </w:instrText>
      </w:r>
      <w:r w:rsidR="00BB5EDB">
        <w:rPr>
          <w:lang w:val="fi-FI"/>
        </w:rPr>
      </w:r>
      <w:r w:rsidR="00BB5EDB">
        <w:rPr>
          <w:lang w:val="fi-FI"/>
        </w:rPr>
        <w:fldChar w:fldCharType="separate"/>
      </w:r>
      <w:r w:rsidR="00BB5EDB" w:rsidRPr="00AA17CD">
        <w:rPr>
          <w:noProof/>
          <w:lang w:val="fi-FI"/>
        </w:rPr>
        <w:t>2</w:t>
      </w:r>
      <w:r w:rsidR="00BB5EDB">
        <w:rPr>
          <w:lang w:val="fi-FI"/>
        </w:rPr>
        <w:fldChar w:fldCharType="end"/>
      </w:r>
      <w:r w:rsidR="00D76D5D">
        <w:rPr>
          <w:lang w:val="fi-FI"/>
        </w:rPr>
        <w:t xml:space="preserve"> kaltaiset kuvat</w:t>
      </w:r>
      <w:r w:rsidRPr="00AA17CD">
        <w:rPr>
          <w:lang w:val="fi-FI"/>
        </w:rPr>
        <w:t xml:space="preserve">). </w:t>
      </w:r>
    </w:p>
    <w:p w14:paraId="0779C9B9" w14:textId="13C2D354" w:rsidR="00D76D5D" w:rsidRDefault="00D76D5D" w:rsidP="00D76D5D">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Tämä työ voidaan toteuttaa myös avoimempana versiona, joka soveltuu perusopintovaihetta edistyneemmille laboratoriokursseille. Tällöin tehtävänanto </w:t>
      </w:r>
      <w:r w:rsidR="006C1577">
        <w:rPr>
          <w:rStyle w:val="normaltextrun"/>
          <w:rFonts w:ascii="Calibri" w:hAnsi="Calibri" w:cs="Calibri"/>
          <w:sz w:val="22"/>
          <w:szCs w:val="22"/>
        </w:rPr>
        <w:t>v</w:t>
      </w:r>
      <w:r>
        <w:rPr>
          <w:rStyle w:val="normaltextrun"/>
          <w:rFonts w:ascii="Calibri" w:hAnsi="Calibri" w:cs="Calibri"/>
          <w:sz w:val="22"/>
          <w:szCs w:val="22"/>
        </w:rPr>
        <w:t>aiheen 2 osalta voisi olla esimerkiksi seuraava:</w:t>
      </w:r>
      <w:r>
        <w:rPr>
          <w:rStyle w:val="eop"/>
          <w:rFonts w:ascii="Calibri" w:hAnsi="Calibri" w:cs="Calibri"/>
          <w:sz w:val="22"/>
          <w:szCs w:val="22"/>
        </w:rPr>
        <w:t> </w:t>
      </w:r>
    </w:p>
    <w:p w14:paraId="663C8097" w14:textId="77777777" w:rsidR="00D76D5D" w:rsidRDefault="00D76D5D" w:rsidP="00D76D5D">
      <w:pPr>
        <w:pStyle w:val="paragraph"/>
        <w:numPr>
          <w:ilvl w:val="1"/>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Keksikää ryhmässä yksinkertainen tutkimuskysymys, johon voitte vastata mittaamalla kiihtyvyyttä puhelimen kiihtyvyysanturilla. Suunnitelkaa ja toteuttakaa koe, jolla pyritte vastaamaan tutkimuskysymykseen. Tutkimuksessanne teidän tulee hyödyntää kaikilla ryhmän puhelimilla kerättyä aineistoa. Voitte mitata samaa asiaa kaikilla puhelimilla samanaikaisesti, tai jollain muulla haluamallanne tavalla käyttää kaikkia puhelimia mittauksissa. Tuottakaa keräämästänne aineistosta graafinen esitys ja arvioikaa mittaustulosten epävarmuutta ensimmäisessä tehtävässä tekemienne havaintojen pohjalta. Tuoko suunnittelemanne mittausasetelma tuloksiin uusia systemaattisen virheen lähteitä? </w:t>
      </w:r>
      <w:r>
        <w:rPr>
          <w:rStyle w:val="eop"/>
          <w:rFonts w:ascii="Calibri" w:hAnsi="Calibri" w:cs="Calibri"/>
          <w:sz w:val="22"/>
          <w:szCs w:val="22"/>
        </w:rPr>
        <w:t> </w:t>
      </w:r>
    </w:p>
    <w:p w14:paraId="3A1E1E83" w14:textId="77777777" w:rsidR="00D76D5D" w:rsidRDefault="00D76D5D" w:rsidP="00D76D5D">
      <w:pPr>
        <w:pStyle w:val="paragraph"/>
        <w:numPr>
          <w:ilvl w:val="1"/>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Pystyisittekö pienentämään tuloksen epävarmuutta entisestään? Miten? Keksittekö muita tapoja kehittää koettanne? Kokeilkaa ideoitanne, mikäli aikaa jää.</w:t>
      </w:r>
      <w:r>
        <w:rPr>
          <w:rStyle w:val="eop"/>
          <w:rFonts w:ascii="Calibri" w:hAnsi="Calibri" w:cs="Calibri"/>
          <w:sz w:val="22"/>
          <w:szCs w:val="22"/>
        </w:rPr>
        <w:t> </w:t>
      </w:r>
    </w:p>
    <w:p w14:paraId="4FC83E9A" w14:textId="77777777" w:rsidR="00D76D5D" w:rsidRPr="00D76D5D" w:rsidRDefault="00D76D5D" w:rsidP="00D76D5D">
      <w:pPr>
        <w:jc w:val="both"/>
        <w:rPr>
          <w:lang w:val="fi-FI"/>
        </w:rPr>
      </w:pPr>
    </w:p>
    <w:p w14:paraId="111E013D" w14:textId="77777777" w:rsidR="00A73D5B" w:rsidRPr="00AA17CD" w:rsidRDefault="00A73D5B" w:rsidP="006B4E11">
      <w:pPr>
        <w:ind w:left="360"/>
        <w:jc w:val="both"/>
        <w:rPr>
          <w:lang w:val="fi-FI"/>
        </w:rPr>
      </w:pPr>
    </w:p>
    <w:p w14:paraId="13BA2D83" w14:textId="6870C298" w:rsidR="00650EE6" w:rsidRPr="00AA17CD" w:rsidRDefault="00650EE6" w:rsidP="006B4E11">
      <w:pPr>
        <w:ind w:left="360"/>
        <w:jc w:val="both"/>
        <w:rPr>
          <w:lang w:val="fi-FI"/>
        </w:rPr>
      </w:pPr>
    </w:p>
    <w:p w14:paraId="4740ED0F" w14:textId="77777777" w:rsidR="00207A8E" w:rsidRPr="00AA17CD" w:rsidRDefault="00207A8E" w:rsidP="00F208D7">
      <w:pPr>
        <w:rPr>
          <w:lang w:val="fi-FI"/>
        </w:rPr>
      </w:pPr>
    </w:p>
    <w:sectPr w:rsidR="00207A8E" w:rsidRPr="00AA17CD" w:rsidSect="004974D5">
      <w:headerReference w:type="defaul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5AFF" w14:textId="77777777" w:rsidR="00D70B4D" w:rsidRDefault="00D70B4D" w:rsidP="004974D5">
      <w:pPr>
        <w:spacing w:after="0" w:line="240" w:lineRule="auto"/>
      </w:pPr>
      <w:r>
        <w:separator/>
      </w:r>
    </w:p>
  </w:endnote>
  <w:endnote w:type="continuationSeparator" w:id="0">
    <w:p w14:paraId="6E2218DA" w14:textId="77777777" w:rsidR="00D70B4D" w:rsidRDefault="00D70B4D" w:rsidP="0049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F758" w14:textId="77777777" w:rsidR="00D70B4D" w:rsidRDefault="00D70B4D" w:rsidP="004974D5">
      <w:pPr>
        <w:spacing w:after="0" w:line="240" w:lineRule="auto"/>
      </w:pPr>
      <w:r>
        <w:separator/>
      </w:r>
    </w:p>
  </w:footnote>
  <w:footnote w:type="continuationSeparator" w:id="0">
    <w:p w14:paraId="38023FB1" w14:textId="77777777" w:rsidR="00D70B4D" w:rsidRDefault="00D70B4D" w:rsidP="00497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8DCF" w14:textId="1FB8C74D" w:rsidR="004974D5" w:rsidRPr="004974D5" w:rsidRDefault="001A6C71" w:rsidP="004974D5">
    <w:pPr>
      <w:pStyle w:val="Yltunniste"/>
      <w:pBdr>
        <w:bottom w:val="single" w:sz="4" w:space="1" w:color="auto"/>
      </w:pBdr>
      <w:rPr>
        <w:lang w:val="fi-FI"/>
      </w:rPr>
    </w:pPr>
    <w:r>
      <w:rPr>
        <w:lang w:val="fi-FI"/>
      </w:rPr>
      <w:t>Epävarmuuksien analysointia</w:t>
    </w:r>
    <w:r w:rsidR="004974D5">
      <w:rPr>
        <w:lang w:val="fi-FI"/>
      </w:rPr>
      <w:tab/>
      <w:t>Ohjaajan versio</w:t>
    </w:r>
    <w:r w:rsidR="004974D5">
      <w:rPr>
        <w:lang w:val="fi-FI"/>
      </w:rPr>
      <w:tab/>
      <w:t xml:space="preserve">sivu </w:t>
    </w:r>
    <w:r w:rsidR="004974D5" w:rsidRPr="004974D5">
      <w:rPr>
        <w:lang w:val="fi-FI"/>
      </w:rPr>
      <w:fldChar w:fldCharType="begin"/>
    </w:r>
    <w:r w:rsidR="004974D5" w:rsidRPr="004974D5">
      <w:rPr>
        <w:lang w:val="fi-FI"/>
      </w:rPr>
      <w:instrText>PAGE   \* MERGEFORMAT</w:instrText>
    </w:r>
    <w:r w:rsidR="004974D5" w:rsidRPr="004974D5">
      <w:rPr>
        <w:lang w:val="fi-FI"/>
      </w:rPr>
      <w:fldChar w:fldCharType="separate"/>
    </w:r>
    <w:r w:rsidR="004974D5" w:rsidRPr="004974D5">
      <w:rPr>
        <w:lang w:val="fi-FI"/>
      </w:rPr>
      <w:t>1</w:t>
    </w:r>
    <w:r w:rsidR="004974D5" w:rsidRPr="004974D5">
      <w:rPr>
        <w:lang w:val="fi-F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DF8"/>
    <w:multiLevelType w:val="multilevel"/>
    <w:tmpl w:val="1050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2F75A6"/>
    <w:multiLevelType w:val="multilevel"/>
    <w:tmpl w:val="80CCA0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DEE3404"/>
    <w:multiLevelType w:val="hybridMultilevel"/>
    <w:tmpl w:val="70364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0BB27D9"/>
    <w:multiLevelType w:val="hybridMultilevel"/>
    <w:tmpl w:val="2BBC3EB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5F13CC"/>
    <w:multiLevelType w:val="hybridMultilevel"/>
    <w:tmpl w:val="625E0A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A0E5E2F"/>
    <w:multiLevelType w:val="hybridMultilevel"/>
    <w:tmpl w:val="1C6227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08246372">
    <w:abstractNumId w:val="2"/>
  </w:num>
  <w:num w:numId="2" w16cid:durableId="1379207839">
    <w:abstractNumId w:val="5"/>
  </w:num>
  <w:num w:numId="3" w16cid:durableId="872763928">
    <w:abstractNumId w:val="3"/>
  </w:num>
  <w:num w:numId="4" w16cid:durableId="191647264">
    <w:abstractNumId w:val="4"/>
  </w:num>
  <w:num w:numId="5" w16cid:durableId="829950658">
    <w:abstractNumId w:val="0"/>
  </w:num>
  <w:num w:numId="6" w16cid:durableId="1816139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A7871"/>
    <w:rsid w:val="00004F03"/>
    <w:rsid w:val="00021A43"/>
    <w:rsid w:val="000306D5"/>
    <w:rsid w:val="00035316"/>
    <w:rsid w:val="000512E8"/>
    <w:rsid w:val="000531D4"/>
    <w:rsid w:val="00070A22"/>
    <w:rsid w:val="00086557"/>
    <w:rsid w:val="00095313"/>
    <w:rsid w:val="000A48EB"/>
    <w:rsid w:val="000C6696"/>
    <w:rsid w:val="000D274B"/>
    <w:rsid w:val="000E7A76"/>
    <w:rsid w:val="000F328E"/>
    <w:rsid w:val="001343EE"/>
    <w:rsid w:val="00144281"/>
    <w:rsid w:val="00145D25"/>
    <w:rsid w:val="00151B07"/>
    <w:rsid w:val="0019258A"/>
    <w:rsid w:val="0019797E"/>
    <w:rsid w:val="001A1F9B"/>
    <w:rsid w:val="001A6C71"/>
    <w:rsid w:val="001E37DA"/>
    <w:rsid w:val="00207A8E"/>
    <w:rsid w:val="002240F9"/>
    <w:rsid w:val="0022670E"/>
    <w:rsid w:val="002440A8"/>
    <w:rsid w:val="0026030D"/>
    <w:rsid w:val="00262C9B"/>
    <w:rsid w:val="002922E3"/>
    <w:rsid w:val="002B3335"/>
    <w:rsid w:val="002C1A49"/>
    <w:rsid w:val="00306FB0"/>
    <w:rsid w:val="0031102D"/>
    <w:rsid w:val="0033048F"/>
    <w:rsid w:val="0033326E"/>
    <w:rsid w:val="00367792"/>
    <w:rsid w:val="0037174B"/>
    <w:rsid w:val="003959FC"/>
    <w:rsid w:val="003A02D0"/>
    <w:rsid w:val="003D2FDD"/>
    <w:rsid w:val="003E411B"/>
    <w:rsid w:val="004070B4"/>
    <w:rsid w:val="004179C7"/>
    <w:rsid w:val="00421A76"/>
    <w:rsid w:val="004329B5"/>
    <w:rsid w:val="00436DA8"/>
    <w:rsid w:val="00443BDB"/>
    <w:rsid w:val="004974D5"/>
    <w:rsid w:val="004B2B19"/>
    <w:rsid w:val="004C492C"/>
    <w:rsid w:val="004E5EE6"/>
    <w:rsid w:val="004E7AD5"/>
    <w:rsid w:val="004F2AA9"/>
    <w:rsid w:val="0054332A"/>
    <w:rsid w:val="00552394"/>
    <w:rsid w:val="00564068"/>
    <w:rsid w:val="005954CD"/>
    <w:rsid w:val="00596B5C"/>
    <w:rsid w:val="005E3DC8"/>
    <w:rsid w:val="00603D0B"/>
    <w:rsid w:val="00604FA1"/>
    <w:rsid w:val="00631196"/>
    <w:rsid w:val="00643957"/>
    <w:rsid w:val="00650EE6"/>
    <w:rsid w:val="00673DF1"/>
    <w:rsid w:val="006777BA"/>
    <w:rsid w:val="006A352C"/>
    <w:rsid w:val="006A4EFC"/>
    <w:rsid w:val="006A6A3B"/>
    <w:rsid w:val="006B4E11"/>
    <w:rsid w:val="006C1227"/>
    <w:rsid w:val="006C1577"/>
    <w:rsid w:val="006D7849"/>
    <w:rsid w:val="006E79D3"/>
    <w:rsid w:val="0070664A"/>
    <w:rsid w:val="0071776D"/>
    <w:rsid w:val="00743497"/>
    <w:rsid w:val="00747C32"/>
    <w:rsid w:val="00760F22"/>
    <w:rsid w:val="00780F36"/>
    <w:rsid w:val="00782C2F"/>
    <w:rsid w:val="007861D7"/>
    <w:rsid w:val="00796BF7"/>
    <w:rsid w:val="007B1894"/>
    <w:rsid w:val="007E3CA4"/>
    <w:rsid w:val="007F7257"/>
    <w:rsid w:val="00816C7C"/>
    <w:rsid w:val="008252D6"/>
    <w:rsid w:val="00832795"/>
    <w:rsid w:val="00842AF4"/>
    <w:rsid w:val="00854DC3"/>
    <w:rsid w:val="00867225"/>
    <w:rsid w:val="008753A6"/>
    <w:rsid w:val="0089703C"/>
    <w:rsid w:val="008D6CA9"/>
    <w:rsid w:val="008E28F6"/>
    <w:rsid w:val="008F459B"/>
    <w:rsid w:val="0092482F"/>
    <w:rsid w:val="0092536C"/>
    <w:rsid w:val="0093000A"/>
    <w:rsid w:val="00953B7B"/>
    <w:rsid w:val="00961CEC"/>
    <w:rsid w:val="0096576D"/>
    <w:rsid w:val="00994239"/>
    <w:rsid w:val="009D0B69"/>
    <w:rsid w:val="009E2792"/>
    <w:rsid w:val="00A156C6"/>
    <w:rsid w:val="00A30E71"/>
    <w:rsid w:val="00A73D5B"/>
    <w:rsid w:val="00A94EF9"/>
    <w:rsid w:val="00AA17CD"/>
    <w:rsid w:val="00AA3302"/>
    <w:rsid w:val="00AA682D"/>
    <w:rsid w:val="00AB0C4F"/>
    <w:rsid w:val="00AB534C"/>
    <w:rsid w:val="00AF4121"/>
    <w:rsid w:val="00B100C0"/>
    <w:rsid w:val="00B10139"/>
    <w:rsid w:val="00B46117"/>
    <w:rsid w:val="00B507BC"/>
    <w:rsid w:val="00B71A86"/>
    <w:rsid w:val="00B87A19"/>
    <w:rsid w:val="00BB5EDB"/>
    <w:rsid w:val="00BF7CE6"/>
    <w:rsid w:val="00C23404"/>
    <w:rsid w:val="00C322E3"/>
    <w:rsid w:val="00C54EAC"/>
    <w:rsid w:val="00C775E4"/>
    <w:rsid w:val="00CB7604"/>
    <w:rsid w:val="00CE0211"/>
    <w:rsid w:val="00CF1E6B"/>
    <w:rsid w:val="00CF39EC"/>
    <w:rsid w:val="00D11D68"/>
    <w:rsid w:val="00D15D4C"/>
    <w:rsid w:val="00D2296E"/>
    <w:rsid w:val="00D24398"/>
    <w:rsid w:val="00D27552"/>
    <w:rsid w:val="00D301E1"/>
    <w:rsid w:val="00D40792"/>
    <w:rsid w:val="00D47C19"/>
    <w:rsid w:val="00D57DE1"/>
    <w:rsid w:val="00D625BF"/>
    <w:rsid w:val="00D70B4D"/>
    <w:rsid w:val="00D76D5D"/>
    <w:rsid w:val="00D91611"/>
    <w:rsid w:val="00DB0B86"/>
    <w:rsid w:val="00DC4843"/>
    <w:rsid w:val="00E005ED"/>
    <w:rsid w:val="00E352AE"/>
    <w:rsid w:val="00E44ED2"/>
    <w:rsid w:val="00E65297"/>
    <w:rsid w:val="00E6766B"/>
    <w:rsid w:val="00E71746"/>
    <w:rsid w:val="00E80B85"/>
    <w:rsid w:val="00E84427"/>
    <w:rsid w:val="00E85A12"/>
    <w:rsid w:val="00E86FF3"/>
    <w:rsid w:val="00EA36F4"/>
    <w:rsid w:val="00EB438B"/>
    <w:rsid w:val="00ED157D"/>
    <w:rsid w:val="00EE000F"/>
    <w:rsid w:val="00F020AD"/>
    <w:rsid w:val="00F17B06"/>
    <w:rsid w:val="00F208D7"/>
    <w:rsid w:val="00F2272B"/>
    <w:rsid w:val="00F329B6"/>
    <w:rsid w:val="00F44AE8"/>
    <w:rsid w:val="00F4584A"/>
    <w:rsid w:val="00F50B68"/>
    <w:rsid w:val="00F71465"/>
    <w:rsid w:val="00F73905"/>
    <w:rsid w:val="00F80456"/>
    <w:rsid w:val="00F85D56"/>
    <w:rsid w:val="00F92FA5"/>
    <w:rsid w:val="00F933EC"/>
    <w:rsid w:val="00FA294A"/>
    <w:rsid w:val="00FB0DE8"/>
    <w:rsid w:val="00FC1796"/>
    <w:rsid w:val="00FD4E3A"/>
    <w:rsid w:val="00FE47B2"/>
    <w:rsid w:val="00FF0D88"/>
    <w:rsid w:val="02F701EE"/>
    <w:rsid w:val="11E0456B"/>
    <w:rsid w:val="13657E84"/>
    <w:rsid w:val="5E0A7871"/>
    <w:rsid w:val="5E8A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7871"/>
  <w15:chartTrackingRefBased/>
  <w15:docId w15:val="{FBA3D410-CF12-4226-859F-9775E700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A294A"/>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FA294A"/>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D916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A294A"/>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sid w:val="00FA294A"/>
    <w:rPr>
      <w:rFonts w:asciiTheme="majorHAnsi" w:eastAsiaTheme="majorEastAsia" w:hAnsiTheme="majorHAnsi" w:cstheme="majorBidi"/>
      <w:b/>
      <w:color w:val="2F5496" w:themeColor="accent1" w:themeShade="BF"/>
      <w:sz w:val="26"/>
      <w:szCs w:val="26"/>
    </w:rPr>
  </w:style>
  <w:style w:type="paragraph" w:styleId="Luettelokappale">
    <w:name w:val="List Paragraph"/>
    <w:basedOn w:val="Normaali"/>
    <w:uiPriority w:val="34"/>
    <w:qFormat/>
    <w:rsid w:val="00F71465"/>
    <w:pPr>
      <w:ind w:left="720"/>
      <w:contextualSpacing/>
    </w:pPr>
  </w:style>
  <w:style w:type="character" w:customStyle="1" w:styleId="Otsikko3Char">
    <w:name w:val="Otsikko 3 Char"/>
    <w:basedOn w:val="Kappaleenoletusfontti"/>
    <w:link w:val="Otsikko3"/>
    <w:uiPriority w:val="9"/>
    <w:rsid w:val="00D91611"/>
    <w:rPr>
      <w:rFonts w:asciiTheme="majorHAnsi" w:eastAsiaTheme="majorEastAsia" w:hAnsiTheme="majorHAnsi" w:cstheme="majorBidi"/>
      <w:color w:val="1F3763" w:themeColor="accent1" w:themeShade="7F"/>
      <w:sz w:val="24"/>
      <w:szCs w:val="24"/>
    </w:rPr>
  </w:style>
  <w:style w:type="paragraph" w:styleId="Kuvaotsikko">
    <w:name w:val="caption"/>
    <w:basedOn w:val="Normaali"/>
    <w:next w:val="Normaali"/>
    <w:uiPriority w:val="35"/>
    <w:unhideWhenUsed/>
    <w:qFormat/>
    <w:rsid w:val="00D24398"/>
    <w:pPr>
      <w:spacing w:after="200" w:line="240" w:lineRule="auto"/>
    </w:pPr>
    <w:rPr>
      <w:i/>
      <w:iCs/>
      <w:color w:val="44546A" w:themeColor="text2"/>
      <w:sz w:val="18"/>
      <w:szCs w:val="18"/>
    </w:rPr>
  </w:style>
  <w:style w:type="character" w:customStyle="1" w:styleId="eop">
    <w:name w:val="eop"/>
    <w:basedOn w:val="Kappaleenoletusfontti"/>
    <w:rsid w:val="00867225"/>
  </w:style>
  <w:style w:type="character" w:customStyle="1" w:styleId="normaltextrun">
    <w:name w:val="normaltextrun"/>
    <w:basedOn w:val="Kappaleenoletusfontti"/>
    <w:rsid w:val="00AA17CD"/>
  </w:style>
  <w:style w:type="character" w:styleId="Hyperlinkki">
    <w:name w:val="Hyperlink"/>
    <w:basedOn w:val="Kappaleenoletusfontti"/>
    <w:uiPriority w:val="99"/>
    <w:unhideWhenUsed/>
    <w:rsid w:val="00AA17CD"/>
    <w:rPr>
      <w:color w:val="0563C1" w:themeColor="hyperlink"/>
      <w:u w:val="single"/>
    </w:rPr>
  </w:style>
  <w:style w:type="character" w:styleId="Ratkaisematonmaininta">
    <w:name w:val="Unresolved Mention"/>
    <w:basedOn w:val="Kappaleenoletusfontti"/>
    <w:uiPriority w:val="99"/>
    <w:semiHidden/>
    <w:unhideWhenUsed/>
    <w:rsid w:val="00AA17CD"/>
    <w:rPr>
      <w:color w:val="605E5C"/>
      <w:shd w:val="clear" w:color="auto" w:fill="E1DFDD"/>
    </w:rPr>
  </w:style>
  <w:style w:type="paragraph" w:styleId="Yltunniste">
    <w:name w:val="header"/>
    <w:basedOn w:val="Normaali"/>
    <w:link w:val="YltunnisteChar"/>
    <w:uiPriority w:val="99"/>
    <w:unhideWhenUsed/>
    <w:rsid w:val="004974D5"/>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4974D5"/>
  </w:style>
  <w:style w:type="paragraph" w:styleId="Alatunniste">
    <w:name w:val="footer"/>
    <w:basedOn w:val="Normaali"/>
    <w:link w:val="AlatunnisteChar"/>
    <w:uiPriority w:val="99"/>
    <w:unhideWhenUsed/>
    <w:rsid w:val="004974D5"/>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4974D5"/>
  </w:style>
  <w:style w:type="paragraph" w:customStyle="1" w:styleId="paragraph">
    <w:name w:val="paragraph"/>
    <w:basedOn w:val="Normaali"/>
    <w:rsid w:val="00D76D5D"/>
    <w:pPr>
      <w:spacing w:before="100" w:beforeAutospacing="1" w:after="100" w:afterAutospacing="1" w:line="240" w:lineRule="auto"/>
    </w:pPr>
    <w:rPr>
      <w:rFonts w:ascii="Times New Roman" w:eastAsia="Times New Roman"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4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sa/4.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www.jyu.fi/digiphyslab"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F120E-0F30-458D-8C7F-69878BC3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53441-756D-453B-B405-1163CFD83C47}">
  <ds:schemaRefs>
    <ds:schemaRef ds:uri="http://schemas.microsoft.com/sharepoint/v3/contenttype/forms"/>
  </ds:schemaRefs>
</ds:datastoreItem>
</file>

<file path=customXml/itemProps3.xml><?xml version="1.0" encoding="utf-8"?>
<ds:datastoreItem xmlns:ds="http://schemas.openxmlformats.org/officeDocument/2006/customXml" ds:itemID="{BE4C2B9E-163E-4CED-A34A-949F2C6BD402}">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817</Words>
  <Characters>6622</Characters>
  <Application>Microsoft Office Word</Application>
  <DocSecurity>0</DocSecurity>
  <Lines>55</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Hassinen, Victoria</cp:lastModifiedBy>
  <cp:revision>18</cp:revision>
  <dcterms:created xsi:type="dcterms:W3CDTF">2023-01-10T12:21:00Z</dcterms:created>
  <dcterms:modified xsi:type="dcterms:W3CDTF">2023-02-20T09:05:00Z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