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A1BC" w14:textId="60E517F5" w:rsidR="002B4E6B" w:rsidRDefault="009D0EEA">
      <w:pPr>
        <w:rPr>
          <w:rFonts w:cstheme="minorHAnsi"/>
        </w:rPr>
      </w:pPr>
      <w:r>
        <w:rPr>
          <w:rFonts w:cstheme="minorHAnsi"/>
        </w:rPr>
        <w:t>2</w:t>
      </w:r>
      <w:r w:rsidR="0078196B">
        <w:rPr>
          <w:rFonts w:cstheme="minorHAnsi"/>
        </w:rPr>
        <w:t>7</w:t>
      </w:r>
      <w:r w:rsidR="002778EC">
        <w:rPr>
          <w:rFonts w:cstheme="minorHAnsi"/>
        </w:rPr>
        <w:t>.</w:t>
      </w:r>
      <w:r w:rsidR="00630C86">
        <w:rPr>
          <w:rFonts w:cstheme="minorHAnsi"/>
        </w:rPr>
        <w:t>1</w:t>
      </w:r>
      <w:r w:rsidR="00734EFA">
        <w:rPr>
          <w:rFonts w:cstheme="minorHAnsi"/>
        </w:rPr>
        <w:t>1</w:t>
      </w:r>
      <w:r w:rsidR="002778EC">
        <w:rPr>
          <w:rFonts w:cstheme="minorHAnsi"/>
        </w:rPr>
        <w:t>.2025</w:t>
      </w:r>
    </w:p>
    <w:p w14:paraId="6162CFFD" w14:textId="69613D50" w:rsidR="00CE5F3A" w:rsidRDefault="009C2AF3">
      <w:pPr>
        <w:rPr>
          <w:rFonts w:cstheme="minorHAnsi"/>
        </w:rPr>
      </w:pPr>
      <w:r w:rsidRPr="009C2AF3">
        <w:rPr>
          <w:rFonts w:cstheme="minorHAnsi"/>
          <w:highlight w:val="green"/>
        </w:rPr>
        <w:t xml:space="preserve">Tutkijoiden tieteellisissä tutkimuksessa yleisesti käyttämät </w:t>
      </w:r>
      <w:r w:rsidR="00CE5F3A">
        <w:rPr>
          <w:rFonts w:cstheme="minorHAnsi"/>
          <w:highlight w:val="green"/>
        </w:rPr>
        <w:t>(</w:t>
      </w:r>
      <w:r w:rsidRPr="009C2AF3">
        <w:rPr>
          <w:rFonts w:cstheme="minorHAnsi"/>
          <w:highlight w:val="green"/>
        </w:rPr>
        <w:t>käsittelijät</w:t>
      </w:r>
      <w:r w:rsidR="00CE5F3A">
        <w:rPr>
          <w:rFonts w:cstheme="minorHAnsi"/>
          <w:highlight w:val="green"/>
        </w:rPr>
        <w:t>)</w:t>
      </w:r>
      <w:r w:rsidRPr="009C2AF3">
        <w:rPr>
          <w:rFonts w:cstheme="minorHAnsi"/>
          <w:highlight w:val="green"/>
        </w:rPr>
        <w:t xml:space="preserve"> merkitty vihreällä.</w:t>
      </w:r>
    </w:p>
    <w:p w14:paraId="1E50A535" w14:textId="2BB3AEA6" w:rsidR="00B83642" w:rsidRPr="00CD08CE" w:rsidRDefault="009E0059">
      <w:pPr>
        <w:rPr>
          <w:rFonts w:cstheme="minorHAnsi"/>
        </w:rPr>
      </w:pPr>
      <w:r w:rsidRPr="00107E30">
        <w:rPr>
          <w:rFonts w:cstheme="minorHAnsi"/>
        </w:rPr>
        <w:t>Rekisterinpitäjä (Jyväskylän yliopisto) voi ulkoistaa henkilötietojen käsittelyä sopimuksin.</w:t>
      </w:r>
      <w:r w:rsidR="00FF7D02" w:rsidRPr="00107E30">
        <w:rPr>
          <w:rFonts w:cstheme="minorHAnsi"/>
          <w:color w:val="1F2425"/>
        </w:rPr>
        <w:t xml:space="preserve"> Henkilötietojen käsittelijä on tietosuojalainsäädännön mukainen erityinen rooli. </w:t>
      </w:r>
      <w:r w:rsidRPr="00107E30">
        <w:rPr>
          <w:rFonts w:cstheme="minorHAnsi"/>
        </w:rPr>
        <w:t>Rekisteröidyllä on oikeus tietää</w:t>
      </w:r>
      <w:r w:rsidR="005B78DD" w:rsidRPr="00107E30">
        <w:rPr>
          <w:rFonts w:cstheme="minorHAnsi"/>
        </w:rPr>
        <w:t>,</w:t>
      </w:r>
      <w:r w:rsidRPr="00107E30">
        <w:rPr>
          <w:rFonts w:cstheme="minorHAnsi"/>
        </w:rPr>
        <w:t xml:space="preserve"> kenelle hän</w:t>
      </w:r>
      <w:r w:rsidR="002B4E6B" w:rsidRPr="00107E30">
        <w:rPr>
          <w:rFonts w:cstheme="minorHAnsi"/>
        </w:rPr>
        <w:t xml:space="preserve">en henkilötietojaan siirretään. </w:t>
      </w:r>
      <w:r w:rsidRPr="00107E30">
        <w:rPr>
          <w:rFonts w:cstheme="minorHAnsi"/>
        </w:rPr>
        <w:t>Rekisteröidyllä on myös oikeus tietää</w:t>
      </w:r>
      <w:r w:rsidR="005B78DD" w:rsidRPr="00107E30">
        <w:rPr>
          <w:rFonts w:cstheme="minorHAnsi"/>
        </w:rPr>
        <w:t>,</w:t>
      </w:r>
      <w:r w:rsidRPr="00107E30">
        <w:rPr>
          <w:rFonts w:cstheme="minorHAnsi"/>
        </w:rPr>
        <w:t xml:space="preserve"> siirretäänkö hänen henkilötietojaan EU/ETA alueen ulkopuolelle, mitkä ovat asianmukaiset suojatoimet ja mistä niitä koskevan jäljennöksen voi </w:t>
      </w:r>
      <w:r w:rsidR="00F978D0" w:rsidRPr="00107E30">
        <w:rPr>
          <w:rFonts w:cstheme="minorHAnsi"/>
        </w:rPr>
        <w:t>saada. Jäljennös tarkoittaa ns.</w:t>
      </w:r>
      <w:r w:rsidR="005B78DD" w:rsidRPr="00107E30">
        <w:rPr>
          <w:rFonts w:cstheme="minorHAnsi"/>
        </w:rPr>
        <w:t xml:space="preserve"> </w:t>
      </w:r>
      <w:r w:rsidR="00F978D0" w:rsidRPr="00107E30">
        <w:rPr>
          <w:rFonts w:cstheme="minorHAnsi"/>
        </w:rPr>
        <w:t>komission mallisopimuslausekkeita</w:t>
      </w:r>
      <w:r w:rsidR="00C00794" w:rsidRPr="00107E30">
        <w:rPr>
          <w:rFonts w:cstheme="minorHAnsi"/>
        </w:rPr>
        <w:t>.</w:t>
      </w:r>
      <w:r w:rsidR="00107E30" w:rsidRPr="00107E30">
        <w:rPr>
          <w:rFonts w:cstheme="minorHAnsi"/>
        </w:rPr>
        <w:t xml:space="preserve"> Mallisopimuslausekkeiden lisäksi suojatoimena voi olla komission riittävyyspäätös tai siirroissa Yhdysvaltoihin yrityksen osallistuminen </w:t>
      </w:r>
      <w:r w:rsidR="00107E30" w:rsidRPr="00107E30">
        <w:rPr>
          <w:rFonts w:cstheme="minorHAnsi"/>
          <w:color w:val="2C2C2C"/>
          <w:shd w:val="clear" w:color="auto" w:fill="FFFFFF"/>
        </w:rPr>
        <w:t>EU-U.S. Data Privacy Framework järjestelyyn.</w:t>
      </w:r>
      <w:r w:rsidR="00C00794" w:rsidRPr="00107E30">
        <w:rPr>
          <w:rFonts w:cstheme="minorHAnsi"/>
        </w:rPr>
        <w:t xml:space="preserve"> </w:t>
      </w:r>
      <w:r w:rsidR="00107E30">
        <w:rPr>
          <w:rFonts w:cstheme="minorHAnsi"/>
        </w:rPr>
        <w:t>Mallisopimuslausekkeet</w:t>
      </w:r>
      <w:r w:rsidR="00C00794" w:rsidRPr="00107E30">
        <w:rPr>
          <w:rFonts w:cstheme="minorHAnsi"/>
        </w:rPr>
        <w:t xml:space="preserve"> ovat</w:t>
      </w:r>
      <w:r w:rsidRPr="00107E30">
        <w:rPr>
          <w:rFonts w:cstheme="minorHAnsi"/>
        </w:rPr>
        <w:t xml:space="preserve"> saatavilla Jyväskylän yliopiston kirjaamosta </w:t>
      </w:r>
      <w:hyperlink r:id="rId8" w:history="1">
        <w:r w:rsidRPr="00107E30">
          <w:rPr>
            <w:rStyle w:val="Hyperlink"/>
            <w:rFonts w:cstheme="minorHAnsi"/>
          </w:rPr>
          <w:t>kirjaamo</w:t>
        </w:r>
        <w:r w:rsidR="005A50C3" w:rsidRPr="00107E30">
          <w:rPr>
            <w:rStyle w:val="Hyperlink"/>
            <w:rFonts w:cstheme="minorHAnsi"/>
          </w:rPr>
          <w:t>(at)</w:t>
        </w:r>
        <w:r w:rsidRPr="00107E30">
          <w:rPr>
            <w:rStyle w:val="Hyperlink"/>
            <w:rFonts w:cstheme="minorHAnsi"/>
          </w:rPr>
          <w:t>jyu.fi</w:t>
        </w:r>
      </w:hyperlink>
      <w:r w:rsidR="007A367E" w:rsidRPr="00107E30">
        <w:rPr>
          <w:rStyle w:val="Hyperlink"/>
          <w:rFonts w:cstheme="minorHAnsi"/>
          <w:color w:val="auto"/>
          <w:u w:val="none"/>
        </w:rPr>
        <w:t>, jo</w:t>
      </w:r>
      <w:r w:rsidR="00174767" w:rsidRPr="00107E30">
        <w:rPr>
          <w:rStyle w:val="Hyperlink"/>
          <w:rFonts w:cstheme="minorHAnsi"/>
          <w:color w:val="auto"/>
          <w:u w:val="none"/>
        </w:rPr>
        <w:t>s henkilötietoja siirretään</w:t>
      </w:r>
      <w:r w:rsidR="00835B4D">
        <w:rPr>
          <w:rStyle w:val="Hyperlink"/>
          <w:rFonts w:cstheme="minorHAnsi"/>
          <w:color w:val="auto"/>
          <w:u w:val="none"/>
        </w:rPr>
        <w:t xml:space="preserve"> niiden perusteella</w:t>
      </w:r>
      <w:r w:rsidRPr="00107E30">
        <w:rPr>
          <w:rFonts w:cstheme="minorHAnsi"/>
        </w:rPr>
        <w:t>.</w:t>
      </w:r>
      <w:r w:rsidR="002B4E6B" w:rsidRPr="00107E30">
        <w:rPr>
          <w:rFonts w:cstheme="minorHAnsi"/>
        </w:rPr>
        <w:t xml:space="preserve"> </w:t>
      </w:r>
      <w:r w:rsidR="00174767" w:rsidRPr="00107E30">
        <w:rPr>
          <w:rFonts w:cstheme="minorHAnsi"/>
        </w:rPr>
        <w:t>Lisäksi r</w:t>
      </w:r>
      <w:r w:rsidR="002B4E6B" w:rsidRPr="00107E30">
        <w:rPr>
          <w:rFonts w:cstheme="minorHAnsi"/>
        </w:rPr>
        <w:t>ekisterinpitäjällä on oltava henkilötietojen käsittelysopimus henkilötietojen käsittelijän kanssa.</w:t>
      </w:r>
    </w:p>
    <w:tbl>
      <w:tblPr>
        <w:tblStyle w:val="TableGrid"/>
        <w:tblW w:w="5000" w:type="pct"/>
        <w:tblLook w:val="04A0" w:firstRow="1" w:lastRow="0" w:firstColumn="1" w:lastColumn="0" w:noHBand="0" w:noVBand="1"/>
      </w:tblPr>
      <w:tblGrid>
        <w:gridCol w:w="2520"/>
        <w:gridCol w:w="1565"/>
        <w:gridCol w:w="6103"/>
        <w:gridCol w:w="3760"/>
      </w:tblGrid>
      <w:tr w:rsidR="00E67B57" w:rsidRPr="00454A23" w14:paraId="11E72335" w14:textId="283219C9" w:rsidTr="00571A45">
        <w:trPr>
          <w:cantSplit/>
          <w:trHeight w:val="269"/>
        </w:trPr>
        <w:tc>
          <w:tcPr>
            <w:tcW w:w="903" w:type="pct"/>
          </w:tcPr>
          <w:p w14:paraId="16DEA29F" w14:textId="77777777" w:rsidR="00E67B57" w:rsidRPr="00C00794" w:rsidRDefault="00E67B57" w:rsidP="00454A23">
            <w:pPr>
              <w:rPr>
                <w:rStyle w:val="IntenseEmphasis"/>
              </w:rPr>
            </w:pPr>
            <w:r w:rsidRPr="00C00794">
              <w:rPr>
                <w:rStyle w:val="IntenseEmphasis"/>
              </w:rPr>
              <w:t>Henkilötietojen käsittelijä eli taho, jolle henkilötietojen käsittelyä on ulkoistettu</w:t>
            </w:r>
          </w:p>
        </w:tc>
        <w:tc>
          <w:tcPr>
            <w:tcW w:w="561" w:type="pct"/>
          </w:tcPr>
          <w:p w14:paraId="2039F968" w14:textId="15A5C203" w:rsidR="00E67B57" w:rsidRPr="00C00794" w:rsidRDefault="00E67B57" w:rsidP="00454A23">
            <w:pPr>
              <w:rPr>
                <w:rStyle w:val="IntenseEmphasis"/>
              </w:rPr>
            </w:pPr>
            <w:r>
              <w:rPr>
                <w:rStyle w:val="IntenseEmphasis"/>
              </w:rPr>
              <w:t>Käsittelytoimi, jossa käytetään</w:t>
            </w:r>
          </w:p>
        </w:tc>
        <w:tc>
          <w:tcPr>
            <w:tcW w:w="2188" w:type="pct"/>
          </w:tcPr>
          <w:p w14:paraId="7611625C" w14:textId="0713DE0B" w:rsidR="00E67B57" w:rsidRPr="00C00794" w:rsidRDefault="00E67B57" w:rsidP="00454A23">
            <w:pPr>
              <w:rPr>
                <w:rStyle w:val="IntenseEmphasis"/>
              </w:rPr>
            </w:pPr>
            <w:r w:rsidRPr="00C00794">
              <w:rPr>
                <w:rStyle w:val="IntenseEmphasis"/>
              </w:rPr>
              <w:t>Kuvaus sopimuks</w:t>
            </w:r>
            <w:r>
              <w:rPr>
                <w:rStyle w:val="IntenseEmphasis"/>
              </w:rPr>
              <w:t>en kohteesta (käyttötarkoitus) (</w:t>
            </w:r>
            <w:r w:rsidRPr="00C00794">
              <w:rPr>
                <w:rStyle w:val="IntenseEmphasis"/>
              </w:rPr>
              <w:t>käsiteltävät tiedot yleisellä tasolla</w:t>
            </w:r>
            <w:r>
              <w:rPr>
                <w:rStyle w:val="IntenseEmphasis"/>
              </w:rPr>
              <w:t>)</w:t>
            </w:r>
          </w:p>
        </w:tc>
        <w:tc>
          <w:tcPr>
            <w:tcW w:w="1348" w:type="pct"/>
          </w:tcPr>
          <w:p w14:paraId="13F750E5" w14:textId="77777777" w:rsidR="00E67B57" w:rsidRPr="00C00794" w:rsidRDefault="00E67B57" w:rsidP="00454A23">
            <w:pPr>
              <w:rPr>
                <w:rStyle w:val="IntenseEmphasis"/>
              </w:rPr>
            </w:pPr>
            <w:r>
              <w:rPr>
                <w:rStyle w:val="IntenseEmphasis"/>
              </w:rPr>
              <w:t>Siirretäänkö henkilötietoja</w:t>
            </w:r>
            <w:r w:rsidRPr="00C00794">
              <w:rPr>
                <w:rStyle w:val="IntenseEmphasis"/>
              </w:rPr>
              <w:t xml:space="preserve"> EU/ETA alueen ulkopuolella</w:t>
            </w:r>
          </w:p>
        </w:tc>
      </w:tr>
      <w:tr w:rsidR="00BC363E" w:rsidRPr="00BC363E" w14:paraId="512E55B3" w14:textId="77777777" w:rsidTr="00571A45">
        <w:trPr>
          <w:trHeight w:val="269"/>
        </w:trPr>
        <w:tc>
          <w:tcPr>
            <w:tcW w:w="903" w:type="pct"/>
          </w:tcPr>
          <w:p w14:paraId="55F16937" w14:textId="470490AE" w:rsidR="00BC363E" w:rsidRPr="00865825" w:rsidRDefault="00BC363E" w:rsidP="00865825">
            <w:pPr>
              <w:pStyle w:val="ListParagraph"/>
              <w:numPr>
                <w:ilvl w:val="0"/>
                <w:numId w:val="23"/>
              </w:numPr>
              <w:rPr>
                <w:lang w:val="en-US"/>
              </w:rPr>
            </w:pPr>
            <w:r w:rsidRPr="00865825">
              <w:rPr>
                <w:lang w:val="en-US"/>
              </w:rPr>
              <w:t>Adobe Inc., Adobe System Software Ireland Ltd</w:t>
            </w:r>
          </w:p>
          <w:p w14:paraId="1AEF70AC" w14:textId="0AD2D992" w:rsidR="00BC363E" w:rsidRPr="00BC363E" w:rsidRDefault="00BC363E" w:rsidP="00BC363E">
            <w:pPr>
              <w:rPr>
                <w:lang w:val="en-US"/>
              </w:rPr>
            </w:pPr>
          </w:p>
        </w:tc>
        <w:tc>
          <w:tcPr>
            <w:tcW w:w="561" w:type="pct"/>
          </w:tcPr>
          <w:p w14:paraId="6EC2271C" w14:textId="707A0729" w:rsidR="00BC363E" w:rsidRPr="00BC363E" w:rsidRDefault="00BC363E" w:rsidP="00454A23">
            <w:pPr>
              <w:rPr>
                <w:lang w:val="en-US"/>
              </w:rPr>
            </w:pPr>
            <w:r>
              <w:rPr>
                <w:lang w:val="en-US"/>
              </w:rPr>
              <w:t xml:space="preserve">Acrobat Pro, </w:t>
            </w:r>
            <w:r w:rsidRPr="00BC363E">
              <w:rPr>
                <w:lang w:val="en-US"/>
              </w:rPr>
              <w:t>Creative Cloud All Apps</w:t>
            </w:r>
          </w:p>
        </w:tc>
        <w:tc>
          <w:tcPr>
            <w:tcW w:w="2188" w:type="pct"/>
          </w:tcPr>
          <w:p w14:paraId="296358F5" w14:textId="300A8401" w:rsidR="00BC363E" w:rsidRPr="00BC363E" w:rsidRDefault="00BC363E" w:rsidP="00BC363E">
            <w:r w:rsidRPr="00BC363E">
              <w:t>Tunnistamis</w:t>
            </w:r>
            <w:r>
              <w:t>-</w:t>
            </w:r>
            <w:r w:rsidRPr="00BC363E">
              <w:t xml:space="preserve"> ja yhteystiedot</w:t>
            </w:r>
            <w:r w:rsidR="00EC3F43">
              <w:t xml:space="preserve">, </w:t>
            </w:r>
            <w:r w:rsidRPr="00BC363E">
              <w:t xml:space="preserve">tekniset tiedot </w:t>
            </w:r>
          </w:p>
        </w:tc>
        <w:tc>
          <w:tcPr>
            <w:tcW w:w="1348" w:type="pct"/>
          </w:tcPr>
          <w:p w14:paraId="225A029E" w14:textId="25AEA2A7" w:rsidR="00BC363E" w:rsidRPr="00AA277A" w:rsidRDefault="00BC363E" w:rsidP="00BC363E">
            <w:r w:rsidRPr="00BC363E">
              <w:t>Intia, Armenia, Australia, Serbi</w:t>
            </w:r>
            <w:r>
              <w:t>a. Siirtojen suojatoimi: mallisopimuslausekkeet.</w:t>
            </w:r>
          </w:p>
          <w:p w14:paraId="6358652D" w14:textId="77777777" w:rsidR="00BC363E" w:rsidRPr="00BC363E" w:rsidRDefault="00BC363E" w:rsidP="00BE2ACA"/>
        </w:tc>
      </w:tr>
      <w:tr w:rsidR="00E67B57" w:rsidRPr="00E0338C" w14:paraId="2A107579" w14:textId="08627C47" w:rsidTr="00571A45">
        <w:trPr>
          <w:trHeight w:val="269"/>
        </w:trPr>
        <w:tc>
          <w:tcPr>
            <w:tcW w:w="903" w:type="pct"/>
          </w:tcPr>
          <w:p w14:paraId="26AC29FD" w14:textId="3691C204" w:rsidR="00E67B57" w:rsidRPr="00A3602E" w:rsidRDefault="00E67B57" w:rsidP="00865825">
            <w:pPr>
              <w:pStyle w:val="ListParagraph"/>
              <w:numPr>
                <w:ilvl w:val="0"/>
                <w:numId w:val="23"/>
              </w:numPr>
              <w:rPr>
                <w:lang w:val="en-US"/>
              </w:rPr>
            </w:pPr>
            <w:proofErr w:type="spellStart"/>
            <w:r>
              <w:rPr>
                <w:lang w:val="en-US"/>
              </w:rPr>
              <w:t>Agendium</w:t>
            </w:r>
            <w:proofErr w:type="spellEnd"/>
            <w:r>
              <w:rPr>
                <w:lang w:val="en-US"/>
              </w:rPr>
              <w:t xml:space="preserve"> Oy, </w:t>
            </w:r>
            <w:proofErr w:type="spellStart"/>
            <w:r>
              <w:rPr>
                <w:lang w:val="en-US"/>
              </w:rPr>
              <w:t>Digiturvamalli</w:t>
            </w:r>
            <w:proofErr w:type="spellEnd"/>
          </w:p>
        </w:tc>
        <w:tc>
          <w:tcPr>
            <w:tcW w:w="561" w:type="pct"/>
          </w:tcPr>
          <w:p w14:paraId="35D39651" w14:textId="6B5C0A35" w:rsidR="00E67B57" w:rsidRDefault="00E67B57" w:rsidP="00454A23">
            <w:pPr>
              <w:rPr>
                <w:lang w:val="en-US"/>
              </w:rPr>
            </w:pPr>
            <w:proofErr w:type="spellStart"/>
            <w:r>
              <w:rPr>
                <w:lang w:val="en-US"/>
              </w:rPr>
              <w:t>Tietoturvan</w:t>
            </w:r>
            <w:proofErr w:type="spellEnd"/>
            <w:r>
              <w:rPr>
                <w:lang w:val="en-US"/>
              </w:rPr>
              <w:t xml:space="preserve"> ja </w:t>
            </w:r>
            <w:proofErr w:type="spellStart"/>
            <w:r>
              <w:rPr>
                <w:lang w:val="en-US"/>
              </w:rPr>
              <w:t>tietosuojan</w:t>
            </w:r>
            <w:proofErr w:type="spellEnd"/>
            <w:r>
              <w:rPr>
                <w:lang w:val="en-US"/>
              </w:rPr>
              <w:t xml:space="preserve"> </w:t>
            </w:r>
            <w:proofErr w:type="spellStart"/>
            <w:r>
              <w:rPr>
                <w:lang w:val="en-US"/>
              </w:rPr>
              <w:t>hallintamalli</w:t>
            </w:r>
            <w:proofErr w:type="spellEnd"/>
          </w:p>
        </w:tc>
        <w:tc>
          <w:tcPr>
            <w:tcW w:w="2188" w:type="pct"/>
          </w:tcPr>
          <w:p w14:paraId="113A7F3D" w14:textId="7D99F0E1" w:rsidR="00E67B57" w:rsidRPr="00454A23" w:rsidRDefault="00E67B57" w:rsidP="00454A23">
            <w:r w:rsidRPr="00893BC4">
              <w:t xml:space="preserve">Henkilötietojen tyyppi ja rekisteröityjen ryhmät: </w:t>
            </w:r>
            <w:r w:rsidR="00EC3F43" w:rsidRPr="00893BC4">
              <w:t>yhteystiedot</w:t>
            </w:r>
            <w:r w:rsidR="00EC3F43">
              <w:t>, tekniset tunnisteet, käyttäjän tallentamat tiedot</w:t>
            </w:r>
          </w:p>
        </w:tc>
        <w:tc>
          <w:tcPr>
            <w:tcW w:w="1348" w:type="pct"/>
          </w:tcPr>
          <w:p w14:paraId="70588497" w14:textId="354DF6CE" w:rsidR="00E67B57" w:rsidRDefault="00E67B57" w:rsidP="00BE2ACA">
            <w:r>
              <w:t>Tietoja voidaan käsitellä EU/ETA alueen ulkopuolella</w:t>
            </w:r>
            <w:r w:rsidR="004776C0">
              <w:t xml:space="preserve"> </w:t>
            </w:r>
            <w:r>
              <w:t>nimettyj</w:t>
            </w:r>
            <w:r w:rsidR="004776C0">
              <w:t>en alihankkijoiden toimesta.</w:t>
            </w:r>
          </w:p>
          <w:p w14:paraId="485C3A57" w14:textId="77777777" w:rsidR="00E67B57" w:rsidRDefault="00E67B57" w:rsidP="00BE2ACA"/>
          <w:p w14:paraId="0C300A86" w14:textId="0B02157B" w:rsidR="00E67B57" w:rsidRDefault="00E67B57" w:rsidP="00BE2ACA">
            <w:r>
              <w:t>Siirrot ja suojatoimet: Yhdysvallat (E</w:t>
            </w:r>
            <w:r w:rsidRPr="00BE2ACA">
              <w:t>U-U.S. Data Privacy Framework -rekisteröity</w:t>
            </w:r>
            <w:r>
              <w:t>neet</w:t>
            </w:r>
            <w:r w:rsidRPr="00BE2ACA">
              <w:t xml:space="preserve"> toimija</w:t>
            </w:r>
            <w:r>
              <w:t>t)</w:t>
            </w:r>
            <w:r w:rsidR="004776C0">
              <w:t>.</w:t>
            </w:r>
          </w:p>
        </w:tc>
      </w:tr>
      <w:tr w:rsidR="0078196B" w:rsidRPr="00E0338C" w14:paraId="418A1786" w14:textId="77777777" w:rsidTr="00571A45">
        <w:trPr>
          <w:trHeight w:val="269"/>
        </w:trPr>
        <w:tc>
          <w:tcPr>
            <w:tcW w:w="903" w:type="pct"/>
          </w:tcPr>
          <w:p w14:paraId="7EDB9789" w14:textId="60E23629" w:rsidR="0078196B" w:rsidRPr="0078196B" w:rsidRDefault="0078196B" w:rsidP="00865825">
            <w:pPr>
              <w:pStyle w:val="ListParagraph"/>
              <w:numPr>
                <w:ilvl w:val="0"/>
                <w:numId w:val="23"/>
              </w:numPr>
            </w:pPr>
            <w:r>
              <w:t>Annie Advisor</w:t>
            </w:r>
          </w:p>
        </w:tc>
        <w:tc>
          <w:tcPr>
            <w:tcW w:w="561" w:type="pct"/>
          </w:tcPr>
          <w:p w14:paraId="49516D03" w14:textId="0B9A0315" w:rsidR="0078196B" w:rsidRPr="0078196B" w:rsidRDefault="0078196B" w:rsidP="00454A23">
            <w:proofErr w:type="spellStart"/>
            <w:r>
              <w:t>AnnieAdvidor</w:t>
            </w:r>
            <w:proofErr w:type="spellEnd"/>
            <w:r>
              <w:t xml:space="preserve"> tukibotti opiskelijoille</w:t>
            </w:r>
          </w:p>
        </w:tc>
        <w:tc>
          <w:tcPr>
            <w:tcW w:w="2188" w:type="pct"/>
          </w:tcPr>
          <w:p w14:paraId="53CFEAE0" w14:textId="7A2C3223" w:rsidR="0078196B" w:rsidRPr="004776C0" w:rsidRDefault="00893BC4" w:rsidP="003630BD">
            <w:pPr>
              <w:rPr>
                <w:b/>
                <w:bCs/>
              </w:rPr>
            </w:pPr>
            <w:r>
              <w:t xml:space="preserve">Yksilöintitiedot, viestit. </w:t>
            </w:r>
            <w:r w:rsidR="003630BD">
              <w:t>Tietojen anonymisointi käytössä määräajoin.</w:t>
            </w:r>
          </w:p>
        </w:tc>
        <w:tc>
          <w:tcPr>
            <w:tcW w:w="1348" w:type="pct"/>
          </w:tcPr>
          <w:p w14:paraId="6A726498" w14:textId="5B539EB9" w:rsidR="0078196B" w:rsidRDefault="0078196B" w:rsidP="00BE2ACA">
            <w:r>
              <w:t>Ei siirretä (yliopi</w:t>
            </w:r>
            <w:r w:rsidR="003630BD">
              <w:t>st</w:t>
            </w:r>
            <w:r>
              <w:t xml:space="preserve">o ei käytä pikaviestisovellusta eikä </w:t>
            </w:r>
            <w:proofErr w:type="spellStart"/>
            <w:r>
              <w:t>OpenAI:tä</w:t>
            </w:r>
            <w:proofErr w:type="spellEnd"/>
            <w:r>
              <w:t>).</w:t>
            </w:r>
          </w:p>
        </w:tc>
      </w:tr>
      <w:tr w:rsidR="00E67B57" w:rsidRPr="00107E30" w14:paraId="6676C90D" w14:textId="37C5A677" w:rsidTr="00571A45">
        <w:trPr>
          <w:trHeight w:val="269"/>
        </w:trPr>
        <w:tc>
          <w:tcPr>
            <w:tcW w:w="903" w:type="pct"/>
          </w:tcPr>
          <w:p w14:paraId="6B3E5CB4" w14:textId="0E499305" w:rsidR="00E67B57" w:rsidRPr="00A3602E" w:rsidRDefault="00E67B57" w:rsidP="00865825">
            <w:pPr>
              <w:pStyle w:val="ListParagraph"/>
              <w:numPr>
                <w:ilvl w:val="0"/>
                <w:numId w:val="23"/>
              </w:numPr>
              <w:rPr>
                <w:lang w:val="en-US"/>
              </w:rPr>
            </w:pPr>
            <w:r w:rsidRPr="004776C0">
              <w:rPr>
                <w:highlight w:val="green"/>
                <w:lang w:val="en-US"/>
              </w:rPr>
              <w:t xml:space="preserve">ATLAS.ti Scientific Software </w:t>
            </w:r>
            <w:r w:rsidRPr="004776C0">
              <w:rPr>
                <w:highlight w:val="green"/>
                <w:lang w:val="en-US"/>
              </w:rPr>
              <w:lastRenderedPageBreak/>
              <w:t>Development GmbH</w:t>
            </w:r>
            <w:r w:rsidRPr="00A3602E">
              <w:rPr>
                <w:lang w:val="en-US"/>
              </w:rPr>
              <w:t xml:space="preserve"> </w:t>
            </w:r>
          </w:p>
        </w:tc>
        <w:tc>
          <w:tcPr>
            <w:tcW w:w="561" w:type="pct"/>
          </w:tcPr>
          <w:p w14:paraId="08F9F6BD" w14:textId="5B470D68" w:rsidR="00E67B57" w:rsidRPr="00A3602E" w:rsidRDefault="00E67B57" w:rsidP="00454A23">
            <w:pPr>
              <w:rPr>
                <w:lang w:val="en-US"/>
              </w:rPr>
            </w:pPr>
            <w:r>
              <w:rPr>
                <w:lang w:val="en-US"/>
              </w:rPr>
              <w:lastRenderedPageBreak/>
              <w:t>Tutkimus</w:t>
            </w:r>
          </w:p>
        </w:tc>
        <w:tc>
          <w:tcPr>
            <w:tcW w:w="2188" w:type="pct"/>
          </w:tcPr>
          <w:p w14:paraId="469276C8" w14:textId="246B823E" w:rsidR="00E67B57" w:rsidRDefault="009030D3" w:rsidP="00454A23">
            <w:pPr>
              <w:rPr>
                <w:color w:val="000000"/>
              </w:rPr>
            </w:pPr>
            <w:r w:rsidRPr="00893BC4">
              <w:t>Käsittelyn tarkoitukset</w:t>
            </w:r>
            <w:r w:rsidRPr="004776C0">
              <w:rPr>
                <w:b/>
                <w:bCs/>
              </w:rPr>
              <w:t>:</w:t>
            </w:r>
            <w:r w:rsidRPr="00E0338C">
              <w:t xml:space="preserve"> </w:t>
            </w:r>
            <w:r w:rsidR="00E67B57" w:rsidRPr="00454A23">
              <w:t>Väline kvalitatiivise</w:t>
            </w:r>
            <w:r w:rsidR="00E67B57">
              <w:t>e</w:t>
            </w:r>
            <w:r w:rsidR="00E67B57" w:rsidRPr="00454A23">
              <w:t xml:space="preserve">n tutkimukseen tai laadulliseen data-analyysiin. </w:t>
            </w:r>
          </w:p>
          <w:p w14:paraId="449C025A" w14:textId="0A556968" w:rsidR="009030D3" w:rsidRPr="00454A23" w:rsidRDefault="009030D3" w:rsidP="00454A23">
            <w:r w:rsidRPr="00893BC4">
              <w:lastRenderedPageBreak/>
              <w:t>Henkilötietojen tyyppi ja rekisteröityjen ryhmät:</w:t>
            </w:r>
            <w:r w:rsidRPr="009030D3">
              <w:t xml:space="preserve"> riippuu analyysin kohteesta/sisällöstä.</w:t>
            </w:r>
          </w:p>
        </w:tc>
        <w:tc>
          <w:tcPr>
            <w:tcW w:w="1348" w:type="pct"/>
          </w:tcPr>
          <w:p w14:paraId="2E86EE87" w14:textId="30A582DA" w:rsidR="00E67B57" w:rsidRPr="009A766B" w:rsidRDefault="00E67B57" w:rsidP="00D11265">
            <w:r>
              <w:lastRenderedPageBreak/>
              <w:t xml:space="preserve">Ei siirretä EU/ETA alueen ulkopuolelle. </w:t>
            </w:r>
            <w:r w:rsidRPr="009A766B">
              <w:rPr>
                <w:rFonts w:ascii="Arial" w:hAnsi="Arial" w:cs="Arial"/>
              </w:rPr>
              <w:br/>
            </w:r>
          </w:p>
          <w:p w14:paraId="301310C3" w14:textId="09796EDD" w:rsidR="00E67B57" w:rsidRPr="009A766B" w:rsidRDefault="00E67B57" w:rsidP="00454A23"/>
        </w:tc>
      </w:tr>
      <w:tr w:rsidR="00E67B57" w:rsidRPr="00BE2ACA" w14:paraId="227A97CE" w14:textId="1079C968" w:rsidTr="00571A45">
        <w:trPr>
          <w:trHeight w:val="269"/>
        </w:trPr>
        <w:tc>
          <w:tcPr>
            <w:tcW w:w="903" w:type="pct"/>
          </w:tcPr>
          <w:p w14:paraId="45762685" w14:textId="74EDED2F" w:rsidR="00E67B57" w:rsidRPr="00A3602E" w:rsidRDefault="00E67B57" w:rsidP="00865825">
            <w:pPr>
              <w:pStyle w:val="ListParagraph"/>
              <w:numPr>
                <w:ilvl w:val="0"/>
                <w:numId w:val="23"/>
              </w:numPr>
              <w:rPr>
                <w:lang w:val="en-US"/>
              </w:rPr>
            </w:pPr>
            <w:proofErr w:type="spellStart"/>
            <w:r>
              <w:rPr>
                <w:lang w:val="en-US"/>
              </w:rPr>
              <w:t>Atomi</w:t>
            </w:r>
            <w:proofErr w:type="spellEnd"/>
            <w:r>
              <w:rPr>
                <w:lang w:val="en-US"/>
              </w:rPr>
              <w:t>, Studio Oy</w:t>
            </w:r>
          </w:p>
        </w:tc>
        <w:tc>
          <w:tcPr>
            <w:tcW w:w="561" w:type="pct"/>
          </w:tcPr>
          <w:p w14:paraId="60B08F43" w14:textId="077111B4" w:rsidR="00E67B57" w:rsidRDefault="00E67B57" w:rsidP="00454A23">
            <w:pPr>
              <w:rPr>
                <w:lang w:val="en-US"/>
              </w:rPr>
            </w:pPr>
            <w:r>
              <w:rPr>
                <w:lang w:val="en-US"/>
              </w:rPr>
              <w:t xml:space="preserve">Opetus </w:t>
            </w:r>
          </w:p>
        </w:tc>
        <w:tc>
          <w:tcPr>
            <w:tcW w:w="2188" w:type="pct"/>
          </w:tcPr>
          <w:p w14:paraId="7074DA19" w14:textId="1B86A0D4" w:rsidR="00E67B57" w:rsidRPr="00454A23" w:rsidRDefault="00E67B57" w:rsidP="00454A23">
            <w:r>
              <w:t>Sähköiset tutkintotodistukset.</w:t>
            </w:r>
          </w:p>
        </w:tc>
        <w:tc>
          <w:tcPr>
            <w:tcW w:w="1348" w:type="pct"/>
          </w:tcPr>
          <w:p w14:paraId="4DDFEC57" w14:textId="2ADB5150" w:rsidR="00E67B57" w:rsidRPr="00BE2ACA" w:rsidRDefault="00E67B57" w:rsidP="00D11265">
            <w:r>
              <w:t xml:space="preserve">Tiedot sijaitsevat Googlen konesalissa Haminassa. </w:t>
            </w:r>
            <w:r w:rsidRPr="00BE2ACA">
              <w:t xml:space="preserve">Siirtoperuste Yhdysvallat EU-US </w:t>
            </w:r>
            <w:r>
              <w:t>D</w:t>
            </w:r>
            <w:r w:rsidRPr="00BE2ACA">
              <w:t xml:space="preserve">ata </w:t>
            </w:r>
            <w:r>
              <w:t>P</w:t>
            </w:r>
            <w:r w:rsidRPr="00BE2ACA">
              <w:t xml:space="preserve">rivacy </w:t>
            </w:r>
            <w:r>
              <w:t>F</w:t>
            </w:r>
            <w:r w:rsidRPr="00BE2ACA">
              <w:t xml:space="preserve">ramework. </w:t>
            </w:r>
          </w:p>
        </w:tc>
      </w:tr>
      <w:tr w:rsidR="00E67B57" w:rsidRPr="00454A23" w14:paraId="5E2DE933" w14:textId="798CF0BF" w:rsidTr="00571A45">
        <w:trPr>
          <w:trHeight w:val="269"/>
        </w:trPr>
        <w:tc>
          <w:tcPr>
            <w:tcW w:w="903" w:type="pct"/>
          </w:tcPr>
          <w:p w14:paraId="7DD09FFA" w14:textId="77777777" w:rsidR="00E67B57" w:rsidRPr="00A3602E" w:rsidRDefault="00E67B57" w:rsidP="00865825">
            <w:pPr>
              <w:pStyle w:val="ListParagraph"/>
              <w:numPr>
                <w:ilvl w:val="0"/>
                <w:numId w:val="23"/>
              </w:numPr>
              <w:rPr>
                <w:lang w:val="en-US"/>
              </w:rPr>
            </w:pPr>
            <w:r w:rsidRPr="00A3602E">
              <w:rPr>
                <w:lang w:val="en-US"/>
              </w:rPr>
              <w:t>ATOP/</w:t>
            </w:r>
            <w:proofErr w:type="spellStart"/>
            <w:r w:rsidRPr="00A3602E">
              <w:rPr>
                <w:lang w:val="en-US"/>
              </w:rPr>
              <w:t>ATOPflow</w:t>
            </w:r>
            <w:proofErr w:type="spellEnd"/>
            <w:r w:rsidRPr="00A3602E">
              <w:rPr>
                <w:lang w:val="en-US"/>
              </w:rPr>
              <w:t>, ATOP-Tieto Oy</w:t>
            </w:r>
          </w:p>
        </w:tc>
        <w:tc>
          <w:tcPr>
            <w:tcW w:w="561" w:type="pct"/>
          </w:tcPr>
          <w:p w14:paraId="30336A98" w14:textId="0BC0FB5A" w:rsidR="00E67B57" w:rsidRPr="00A3602E" w:rsidRDefault="00E67B57" w:rsidP="00454A23">
            <w:pPr>
              <w:rPr>
                <w:lang w:val="en-US"/>
              </w:rPr>
            </w:pPr>
            <w:r>
              <w:rPr>
                <w:lang w:val="en-US"/>
              </w:rPr>
              <w:t>Siivous</w:t>
            </w:r>
          </w:p>
        </w:tc>
        <w:tc>
          <w:tcPr>
            <w:tcW w:w="2188" w:type="pct"/>
          </w:tcPr>
          <w:p w14:paraId="2D4910D8" w14:textId="77777777" w:rsidR="008E5FA4" w:rsidRPr="00893BC4" w:rsidRDefault="009030D3" w:rsidP="00454A23">
            <w:r w:rsidRPr="00893BC4">
              <w:t xml:space="preserve">Käsittelyn tarkoitukset: </w:t>
            </w:r>
            <w:r w:rsidR="00E67B57" w:rsidRPr="00893BC4">
              <w:t xml:space="preserve">Siivouksen laadunseurantaohjelma. </w:t>
            </w:r>
          </w:p>
          <w:p w14:paraId="4796269E" w14:textId="323857B9" w:rsidR="00E67B57" w:rsidRPr="00454A23" w:rsidRDefault="009030D3" w:rsidP="00454A23">
            <w:r w:rsidRPr="00893BC4">
              <w:t>Henkilötietojen tyyppi ja rekisteröityjen ryhmät: y</w:t>
            </w:r>
            <w:r w:rsidR="00E67B57" w:rsidRPr="00893BC4">
              <w:t xml:space="preserve">hteystiedot, </w:t>
            </w:r>
            <w:r w:rsidR="003630BD" w:rsidRPr="00893BC4">
              <w:t>käytöstä syntyvät tekniset tiedot</w:t>
            </w:r>
          </w:p>
        </w:tc>
        <w:tc>
          <w:tcPr>
            <w:tcW w:w="1348" w:type="pct"/>
          </w:tcPr>
          <w:p w14:paraId="66544B58" w14:textId="77777777" w:rsidR="00E67B57" w:rsidRPr="00454A23" w:rsidRDefault="00E67B57" w:rsidP="00454A23">
            <w:r w:rsidRPr="00454A23">
              <w:t>Ei siirretä.</w:t>
            </w:r>
          </w:p>
          <w:p w14:paraId="4ADB67E7" w14:textId="77777777" w:rsidR="00E67B57" w:rsidRPr="00454A23" w:rsidRDefault="00E67B57" w:rsidP="00454A23"/>
        </w:tc>
      </w:tr>
      <w:tr w:rsidR="00E67B57" w:rsidRPr="00454A23" w14:paraId="4E6C911A" w14:textId="31A97D24" w:rsidTr="00571A45">
        <w:trPr>
          <w:trHeight w:val="269"/>
        </w:trPr>
        <w:tc>
          <w:tcPr>
            <w:tcW w:w="903" w:type="pct"/>
          </w:tcPr>
          <w:p w14:paraId="4292A1CD" w14:textId="3C325C00" w:rsidR="00E67B57" w:rsidRPr="00A3602E" w:rsidRDefault="00E67B57" w:rsidP="00865825">
            <w:pPr>
              <w:pStyle w:val="ListParagraph"/>
              <w:numPr>
                <w:ilvl w:val="0"/>
                <w:numId w:val="23"/>
              </w:numPr>
              <w:rPr>
                <w:lang w:val="en-US"/>
              </w:rPr>
            </w:pPr>
            <w:r>
              <w:rPr>
                <w:lang w:val="en-US"/>
              </w:rPr>
              <w:t>Asio, Asio-Data Oy</w:t>
            </w:r>
          </w:p>
        </w:tc>
        <w:tc>
          <w:tcPr>
            <w:tcW w:w="561" w:type="pct"/>
          </w:tcPr>
          <w:p w14:paraId="0E561888" w14:textId="0103C664" w:rsidR="00E67B57" w:rsidRPr="00CD08CE" w:rsidRDefault="00E67B57" w:rsidP="00454A23">
            <w:r w:rsidRPr="00CD08CE">
              <w:t>Majoitusvaraukset (</w:t>
            </w:r>
            <w:proofErr w:type="spellStart"/>
            <w:r w:rsidRPr="00CD08CE">
              <w:t>Konnen</w:t>
            </w:r>
            <w:r>
              <w:t>vesi</w:t>
            </w:r>
            <w:proofErr w:type="spellEnd"/>
            <w:r>
              <w:t>) tai työpisteiden varaaminen Jyväskylän yliopiston tilat</w:t>
            </w:r>
          </w:p>
        </w:tc>
        <w:tc>
          <w:tcPr>
            <w:tcW w:w="2188" w:type="pct"/>
          </w:tcPr>
          <w:p w14:paraId="75470891" w14:textId="7DC49A8E" w:rsidR="009030D3" w:rsidRPr="00893BC4" w:rsidRDefault="009030D3" w:rsidP="00454A23">
            <w:pPr>
              <w:rPr>
                <w:rFonts w:ascii="Calibri" w:hAnsi="Calibri" w:cs="Calibri"/>
                <w:color w:val="444444"/>
                <w:shd w:val="clear" w:color="auto" w:fill="FFFFFF"/>
              </w:rPr>
            </w:pPr>
            <w:r w:rsidRPr="00893BC4">
              <w:t xml:space="preserve">Käsittelyn tarkoitukset: </w:t>
            </w:r>
            <w:r w:rsidR="003630BD" w:rsidRPr="00893BC4">
              <w:t>majoitusten ja tutkimuslaitteiden varaaminen</w:t>
            </w:r>
          </w:p>
          <w:p w14:paraId="17F7D1D4" w14:textId="753E6640" w:rsidR="00E67B57" w:rsidRPr="00CE5F3A" w:rsidRDefault="009030D3" w:rsidP="00454A23">
            <w:pPr>
              <w:rPr>
                <w:rFonts w:ascii="Calibri" w:hAnsi="Calibri" w:cs="Calibri"/>
                <w:color w:val="444444"/>
                <w:shd w:val="clear" w:color="auto" w:fill="FFFFFF"/>
              </w:rPr>
            </w:pPr>
            <w:r w:rsidRPr="00893BC4">
              <w:t xml:space="preserve">Henkilötietojen tyyppi ja rekisteröityjen ryhmät: </w:t>
            </w:r>
            <w:r w:rsidR="003630BD" w:rsidRPr="00893BC4">
              <w:t>yhteystiedot</w:t>
            </w:r>
          </w:p>
        </w:tc>
        <w:tc>
          <w:tcPr>
            <w:tcW w:w="1348" w:type="pct"/>
          </w:tcPr>
          <w:p w14:paraId="1939833E" w14:textId="591342C9" w:rsidR="00E67B57" w:rsidRPr="00454A23" w:rsidRDefault="00E67B57" w:rsidP="00454A23">
            <w:r>
              <w:t>Ei siirretä.</w:t>
            </w:r>
          </w:p>
        </w:tc>
      </w:tr>
      <w:tr w:rsidR="00E67B57" w:rsidRPr="00454A23" w14:paraId="664E5A79" w14:textId="06C5A68A" w:rsidTr="00571A45">
        <w:trPr>
          <w:trHeight w:val="269"/>
        </w:trPr>
        <w:tc>
          <w:tcPr>
            <w:tcW w:w="903" w:type="pct"/>
          </w:tcPr>
          <w:p w14:paraId="22583307" w14:textId="77777777" w:rsidR="00E67B57" w:rsidRPr="00454A23" w:rsidRDefault="00E67B57" w:rsidP="00865825">
            <w:pPr>
              <w:pStyle w:val="ListParagraph"/>
              <w:numPr>
                <w:ilvl w:val="0"/>
                <w:numId w:val="23"/>
              </w:numPr>
            </w:pPr>
            <w:r w:rsidRPr="00454A23">
              <w:t>BEM</w:t>
            </w:r>
            <w:r>
              <w:t xml:space="preserve">, </w:t>
            </w:r>
            <w:proofErr w:type="spellStart"/>
            <w:r>
              <w:t>Buildercom</w:t>
            </w:r>
            <w:proofErr w:type="spellEnd"/>
            <w:r>
              <w:t xml:space="preserve"> Oy</w:t>
            </w:r>
          </w:p>
        </w:tc>
        <w:tc>
          <w:tcPr>
            <w:tcW w:w="561" w:type="pct"/>
          </w:tcPr>
          <w:p w14:paraId="25613E4B" w14:textId="72A63C1E" w:rsidR="00E67B57" w:rsidRPr="00454A23" w:rsidRDefault="00E67B57" w:rsidP="00454A23">
            <w:r>
              <w:t>Kiinteistöjen kunnossapito</w:t>
            </w:r>
          </w:p>
        </w:tc>
        <w:tc>
          <w:tcPr>
            <w:tcW w:w="2188" w:type="pct"/>
          </w:tcPr>
          <w:p w14:paraId="1D4ED6D1" w14:textId="0C8C6553" w:rsidR="00E67B57" w:rsidRPr="00454A23" w:rsidRDefault="009030D3" w:rsidP="00454A23">
            <w:r w:rsidRPr="004776C0">
              <w:rPr>
                <w:b/>
                <w:bCs/>
              </w:rPr>
              <w:t>Käsittelyn tarkoitukset:</w:t>
            </w:r>
            <w:r w:rsidRPr="00E0338C">
              <w:t xml:space="preserve"> </w:t>
            </w:r>
            <w:r w:rsidR="00E67B57" w:rsidRPr="00454A23">
              <w:t xml:space="preserve">BEM-tietojärjestelmäpalvelu kiinteistöjen hoito- ja huoltotoimen, tila- ja laitetietojen sekä kunnossapidon hallintaan. </w:t>
            </w:r>
            <w:r w:rsidR="00E67B57" w:rsidRPr="00B96909">
              <w:rPr>
                <w:b/>
                <w:bCs/>
              </w:rPr>
              <w:t>Palvelua käyttävien yhteystiedot</w:t>
            </w:r>
            <w:r w:rsidR="00E67B57">
              <w:t xml:space="preserve"> ja</w:t>
            </w:r>
            <w:r w:rsidR="00E67B57" w:rsidRPr="00454A23">
              <w:t xml:space="preserve"> palvelun käyttöä koskevat tiedot.</w:t>
            </w:r>
            <w:r w:rsidR="00E67B57">
              <w:t xml:space="preserve"> </w:t>
            </w:r>
          </w:p>
        </w:tc>
        <w:tc>
          <w:tcPr>
            <w:tcW w:w="1348" w:type="pct"/>
          </w:tcPr>
          <w:p w14:paraId="7493D48F" w14:textId="77777777" w:rsidR="00E67B57" w:rsidRPr="00454A23" w:rsidRDefault="00E67B57" w:rsidP="00454A23">
            <w:r w:rsidRPr="00454A23">
              <w:t>Ei siirretä.</w:t>
            </w:r>
          </w:p>
        </w:tc>
      </w:tr>
      <w:tr w:rsidR="00E67B57" w:rsidRPr="00454A23" w14:paraId="0B6FA924" w14:textId="036A4E33" w:rsidTr="00571A45">
        <w:trPr>
          <w:trHeight w:val="269"/>
        </w:trPr>
        <w:tc>
          <w:tcPr>
            <w:tcW w:w="903" w:type="pct"/>
          </w:tcPr>
          <w:p w14:paraId="66F1BCC8" w14:textId="77777777" w:rsidR="00E67B57" w:rsidRPr="00454A23" w:rsidRDefault="00E67B57" w:rsidP="00865825">
            <w:pPr>
              <w:pStyle w:val="ListParagraph"/>
              <w:numPr>
                <w:ilvl w:val="0"/>
                <w:numId w:val="23"/>
              </w:numPr>
            </w:pPr>
            <w:r w:rsidRPr="00454A23">
              <w:t>Canon</w:t>
            </w:r>
            <w:r>
              <w:t>, Canon Oy</w:t>
            </w:r>
          </w:p>
        </w:tc>
        <w:tc>
          <w:tcPr>
            <w:tcW w:w="561" w:type="pct"/>
          </w:tcPr>
          <w:p w14:paraId="6B57724D" w14:textId="634C276D" w:rsidR="00E67B57" w:rsidRPr="00454A23" w:rsidRDefault="00E67B57" w:rsidP="00454A23">
            <w:r>
              <w:t>Tulostamisenhallinta</w:t>
            </w:r>
          </w:p>
        </w:tc>
        <w:tc>
          <w:tcPr>
            <w:tcW w:w="2188" w:type="pct"/>
          </w:tcPr>
          <w:p w14:paraId="62E422EA" w14:textId="6BA9DC99" w:rsidR="00E67B57" w:rsidRPr="00454A23" w:rsidRDefault="009030D3" w:rsidP="00454A23">
            <w:r w:rsidRPr="004776C0">
              <w:rPr>
                <w:b/>
                <w:bCs/>
              </w:rPr>
              <w:t>Käsittelyn tarkoitukset:</w:t>
            </w:r>
            <w:r w:rsidRPr="00E0338C">
              <w:t xml:space="preserve"> </w:t>
            </w:r>
            <w:r w:rsidR="00E67B57" w:rsidRPr="00454A23">
              <w:t xml:space="preserve">Tulostaminen ja tulostamisenhallintapalvelut, huoltokeskuspalvelut. </w:t>
            </w:r>
            <w:r w:rsidRPr="004776C0">
              <w:rPr>
                <w:b/>
                <w:bCs/>
              </w:rPr>
              <w:t>Henkilötietojen tyyppi ja rekisteröityjen ryhmät</w:t>
            </w:r>
            <w:r w:rsidRPr="009030D3">
              <w:t xml:space="preserve">: </w:t>
            </w:r>
            <w:r>
              <w:t>y</w:t>
            </w:r>
            <w:r w:rsidR="00E67B57" w:rsidRPr="00454A23">
              <w:t xml:space="preserve">hteystiedot, </w:t>
            </w:r>
            <w:r w:rsidR="003630BD">
              <w:t>käytöstä syntyvät tekniset tiedot</w:t>
            </w:r>
          </w:p>
        </w:tc>
        <w:tc>
          <w:tcPr>
            <w:tcW w:w="1348" w:type="pct"/>
          </w:tcPr>
          <w:p w14:paraId="651C582D" w14:textId="77777777" w:rsidR="00E67B57" w:rsidRPr="00454A23" w:rsidRDefault="00E67B57" w:rsidP="00454A23">
            <w:r w:rsidRPr="00454A23">
              <w:t>Ei siirretä.</w:t>
            </w:r>
          </w:p>
        </w:tc>
      </w:tr>
      <w:tr w:rsidR="00E67B57" w:rsidRPr="00454A23" w14:paraId="16A47BC4" w14:textId="512C9DF1" w:rsidTr="00571A45">
        <w:trPr>
          <w:trHeight w:val="269"/>
        </w:trPr>
        <w:tc>
          <w:tcPr>
            <w:tcW w:w="903" w:type="pct"/>
          </w:tcPr>
          <w:p w14:paraId="55B8880B" w14:textId="772E76B7" w:rsidR="00E67B57" w:rsidRPr="00CD08CE" w:rsidRDefault="00E67B57" w:rsidP="00865825">
            <w:pPr>
              <w:pStyle w:val="ListParagraph"/>
              <w:numPr>
                <w:ilvl w:val="0"/>
                <w:numId w:val="23"/>
              </w:numPr>
            </w:pPr>
            <w:proofErr w:type="spellStart"/>
            <w:r w:rsidRPr="00CD08CE">
              <w:t>Certia</w:t>
            </w:r>
            <w:proofErr w:type="spellEnd"/>
            <w:r w:rsidRPr="00CD08CE">
              <w:t xml:space="preserve"> Oy</w:t>
            </w:r>
            <w:r>
              <w:t>:</w:t>
            </w:r>
            <w:r w:rsidRPr="00CD08CE">
              <w:t xml:space="preserve"> </w:t>
            </w:r>
            <w:r w:rsidR="008E5FA4" w:rsidRPr="00CD08CE">
              <w:t>SAP,</w:t>
            </w:r>
            <w:r w:rsidR="008E5FA4">
              <w:t xml:space="preserve"> </w:t>
            </w:r>
            <w:r w:rsidR="008E5FA4" w:rsidRPr="00CD08CE">
              <w:t>BASWARE</w:t>
            </w:r>
            <w:r w:rsidRPr="00CD08CE">
              <w:t>, MEPCO</w:t>
            </w:r>
            <w:r>
              <w:t>, SAP CATS</w:t>
            </w:r>
            <w:r w:rsidRPr="00CD08CE">
              <w:t xml:space="preserve"> ja </w:t>
            </w:r>
            <w:proofErr w:type="spellStart"/>
            <w:r>
              <w:t>Whistleblow</w:t>
            </w:r>
            <w:proofErr w:type="spellEnd"/>
            <w:r>
              <w:t xml:space="preserve"> ilmoituskanava</w:t>
            </w:r>
          </w:p>
        </w:tc>
        <w:tc>
          <w:tcPr>
            <w:tcW w:w="561" w:type="pct"/>
          </w:tcPr>
          <w:p w14:paraId="7A524ADA" w14:textId="18F06015" w:rsidR="00E67B57" w:rsidRPr="00CD08CE" w:rsidRDefault="00E67B57" w:rsidP="00454A23">
            <w:r w:rsidRPr="00CD08CE">
              <w:t>Henkilöstöhallinnon järjestelmät (HR), Ilmoittajansuojakanava (la</w:t>
            </w:r>
            <w:r>
              <w:t>kipalvelut)</w:t>
            </w:r>
          </w:p>
        </w:tc>
        <w:tc>
          <w:tcPr>
            <w:tcW w:w="2188" w:type="pct"/>
          </w:tcPr>
          <w:p w14:paraId="2347F027" w14:textId="3D307D8C" w:rsidR="00E67B57" w:rsidRPr="00454A23" w:rsidRDefault="00893BC4" w:rsidP="00454A23">
            <w:r w:rsidRPr="00CD08CE">
              <w:t>Henkilöstöhallinnon järjestelmät (HR), Ilmoittajansuojakanava (la</w:t>
            </w:r>
            <w:r>
              <w:t>kipalvelut</w:t>
            </w:r>
            <w:r>
              <w:t>)</w:t>
            </w:r>
          </w:p>
        </w:tc>
        <w:tc>
          <w:tcPr>
            <w:tcW w:w="1348" w:type="pct"/>
          </w:tcPr>
          <w:p w14:paraId="19D4E010" w14:textId="77777777" w:rsidR="00E67B57" w:rsidRPr="00454A23" w:rsidRDefault="00E67B57" w:rsidP="00454A23">
            <w:r w:rsidRPr="00454A23">
              <w:t>Ei siirretä.</w:t>
            </w:r>
          </w:p>
        </w:tc>
      </w:tr>
      <w:tr w:rsidR="00E67B57" w:rsidRPr="00454A23" w14:paraId="102F957F" w14:textId="10A7E0AF" w:rsidTr="00571A45">
        <w:trPr>
          <w:trHeight w:val="269"/>
        </w:trPr>
        <w:tc>
          <w:tcPr>
            <w:tcW w:w="903" w:type="pct"/>
          </w:tcPr>
          <w:p w14:paraId="740C5B06" w14:textId="47D052D2" w:rsidR="00E67B57" w:rsidRPr="00CD08CE" w:rsidRDefault="00E67B57" w:rsidP="00A6270B">
            <w:r w:rsidRPr="00C00794">
              <w:rPr>
                <w:rStyle w:val="IntenseEmphasis"/>
              </w:rPr>
              <w:t>Henkilötietojen käsittelijä eli taho, jolle henkilötietojen käsittelyä on ulkoistettu</w:t>
            </w:r>
          </w:p>
        </w:tc>
        <w:tc>
          <w:tcPr>
            <w:tcW w:w="561" w:type="pct"/>
          </w:tcPr>
          <w:p w14:paraId="190CFD2D" w14:textId="1E061397" w:rsidR="00E67B57" w:rsidRPr="00CD08CE" w:rsidRDefault="00E67B57" w:rsidP="00A6270B">
            <w:r>
              <w:rPr>
                <w:rStyle w:val="IntenseEmphasis"/>
              </w:rPr>
              <w:t>Käsittelytoimi, jossa käytetään</w:t>
            </w:r>
          </w:p>
        </w:tc>
        <w:tc>
          <w:tcPr>
            <w:tcW w:w="2188" w:type="pct"/>
          </w:tcPr>
          <w:p w14:paraId="225974E7" w14:textId="6A2A3E67" w:rsidR="00E67B57" w:rsidRPr="00454A23" w:rsidRDefault="00E67B57" w:rsidP="00A6270B">
            <w:r w:rsidRPr="00C00794">
              <w:rPr>
                <w:rStyle w:val="IntenseEmphasis"/>
              </w:rPr>
              <w:t>Kuvaus sopimuks</w:t>
            </w:r>
            <w:r>
              <w:rPr>
                <w:rStyle w:val="IntenseEmphasis"/>
              </w:rPr>
              <w:t>en kohteesta (käyttötarkoitus) (</w:t>
            </w:r>
            <w:r w:rsidRPr="00C00794">
              <w:rPr>
                <w:rStyle w:val="IntenseEmphasis"/>
              </w:rPr>
              <w:t>käsiteltävät tiedot yleisellä tasolla</w:t>
            </w:r>
            <w:r>
              <w:rPr>
                <w:rStyle w:val="IntenseEmphasis"/>
              </w:rPr>
              <w:t>)</w:t>
            </w:r>
          </w:p>
        </w:tc>
        <w:tc>
          <w:tcPr>
            <w:tcW w:w="1348" w:type="pct"/>
          </w:tcPr>
          <w:p w14:paraId="5CE67551" w14:textId="71A8D83F" w:rsidR="00E67B57" w:rsidRPr="00454A23" w:rsidRDefault="00E67B57" w:rsidP="00A6270B">
            <w:r>
              <w:rPr>
                <w:rStyle w:val="IntenseEmphasis"/>
              </w:rPr>
              <w:t>Siirretäänkö henkilötietoja</w:t>
            </w:r>
            <w:r w:rsidRPr="00C00794">
              <w:rPr>
                <w:rStyle w:val="IntenseEmphasis"/>
              </w:rPr>
              <w:t xml:space="preserve"> EU/ETA alueen ulkopuolella</w:t>
            </w:r>
          </w:p>
        </w:tc>
      </w:tr>
      <w:tr w:rsidR="00E67B57" w:rsidRPr="00454A23" w14:paraId="36851B4B" w14:textId="631FA270" w:rsidTr="00571A45">
        <w:trPr>
          <w:cantSplit/>
          <w:trHeight w:val="269"/>
        </w:trPr>
        <w:tc>
          <w:tcPr>
            <w:tcW w:w="903" w:type="pct"/>
          </w:tcPr>
          <w:p w14:paraId="3F2CB94A" w14:textId="77777777" w:rsidR="00E67B57" w:rsidRPr="00454A23" w:rsidRDefault="00E67B57" w:rsidP="00865825">
            <w:pPr>
              <w:pStyle w:val="ListParagraph"/>
              <w:numPr>
                <w:ilvl w:val="0"/>
                <w:numId w:val="23"/>
              </w:numPr>
            </w:pPr>
            <w:proofErr w:type="spellStart"/>
            <w:r w:rsidRPr="00454A23">
              <w:lastRenderedPageBreak/>
              <w:t>Converis</w:t>
            </w:r>
            <w:proofErr w:type="spellEnd"/>
            <w:r>
              <w:t>,</w:t>
            </w:r>
            <w:r w:rsidRPr="00454A23">
              <w:t xml:space="preserve"> </w:t>
            </w:r>
            <w:proofErr w:type="spellStart"/>
            <w:r w:rsidRPr="00454A23">
              <w:t>Clarivate</w:t>
            </w:r>
            <w:proofErr w:type="spellEnd"/>
            <w:r w:rsidRPr="00454A23">
              <w:t xml:space="preserve"> Analytics</w:t>
            </w:r>
          </w:p>
        </w:tc>
        <w:tc>
          <w:tcPr>
            <w:tcW w:w="561" w:type="pct"/>
          </w:tcPr>
          <w:p w14:paraId="43C36ED5" w14:textId="4BAC34D6" w:rsidR="00E67B57" w:rsidRPr="00454A23" w:rsidRDefault="00E67B57" w:rsidP="00A6270B">
            <w:r>
              <w:t>Tutkimustietojenhallinta</w:t>
            </w:r>
          </w:p>
        </w:tc>
        <w:tc>
          <w:tcPr>
            <w:tcW w:w="2188" w:type="pct"/>
          </w:tcPr>
          <w:p w14:paraId="31CD105E" w14:textId="4FAB5609" w:rsidR="00E67B57" w:rsidRPr="00454A23" w:rsidRDefault="009030D3" w:rsidP="00A6270B">
            <w:r w:rsidRPr="004776C0">
              <w:rPr>
                <w:b/>
                <w:bCs/>
              </w:rPr>
              <w:t>Käsittelyn tarkoitukset:</w:t>
            </w:r>
            <w:r w:rsidRPr="00E0338C">
              <w:t xml:space="preserve"> </w:t>
            </w:r>
            <w:r w:rsidR="00E67B57" w:rsidRPr="00454A23">
              <w:t xml:space="preserve">Jyväskylän yliopiston henkilöstön ja jatko-opiskelijoiden sekä eri tavoin Jyväskylän yliopistoon </w:t>
            </w:r>
            <w:proofErr w:type="spellStart"/>
            <w:r w:rsidR="00E67B57" w:rsidRPr="00454A23">
              <w:t>affilioituvien</w:t>
            </w:r>
            <w:proofErr w:type="spellEnd"/>
            <w:r w:rsidR="00E67B57" w:rsidRPr="00454A23">
              <w:t xml:space="preserve"> henkilöiden tutkimustoiminnan ja asiantuntijuuden esiin nostaminen julkistamalla tutkimustoimintaan ja asiantuntijuuteen liittyviä tietoja (esim. täydentävän rahoituksen hakemisesta ja projektitoiminnasta, tutkimuksen toteutuksesta, tutkimusaineistojen metatiedoista, julkaisuista, kansainvälisestä liikkuvuudesta ja ansioluetteloista).</w:t>
            </w:r>
          </w:p>
          <w:p w14:paraId="22F9C0BD" w14:textId="77777777" w:rsidR="00E67B57" w:rsidRPr="00454A23" w:rsidRDefault="00E67B57" w:rsidP="00A6270B"/>
        </w:tc>
        <w:tc>
          <w:tcPr>
            <w:tcW w:w="1348" w:type="pct"/>
          </w:tcPr>
          <w:p w14:paraId="6263DD49" w14:textId="71568EC9" w:rsidR="00E67B57" w:rsidRDefault="00E67B57" w:rsidP="00A6270B">
            <w:r>
              <w:t xml:space="preserve">Ei siirretä. Sopimusmuutoksesta neuvoteltu ja </w:t>
            </w:r>
            <w:proofErr w:type="spellStart"/>
            <w:r w:rsidRPr="00454A23">
              <w:t>Clarivaten</w:t>
            </w:r>
            <w:proofErr w:type="spellEnd"/>
            <w:r w:rsidRPr="00454A23">
              <w:t xml:space="preserve"> tuella </w:t>
            </w:r>
            <w:r>
              <w:t xml:space="preserve">ei ole </w:t>
            </w:r>
            <w:r w:rsidRPr="00454A23">
              <w:t>pääsy</w:t>
            </w:r>
            <w:r>
              <w:t>ä</w:t>
            </w:r>
            <w:r w:rsidRPr="00454A23">
              <w:t xml:space="preserve"> </w:t>
            </w:r>
            <w:proofErr w:type="spellStart"/>
            <w:r w:rsidRPr="00454A23">
              <w:t>Converiksen</w:t>
            </w:r>
            <w:proofErr w:type="spellEnd"/>
            <w:r w:rsidRPr="00454A23">
              <w:t xml:space="preserve"> tietoihin teknisten ongelmien selvittelyä</w:t>
            </w:r>
            <w:r>
              <w:t xml:space="preserve"> varten</w:t>
            </w:r>
            <w:r w:rsidRPr="00454A23">
              <w:t xml:space="preserve"> </w:t>
            </w:r>
            <w:r>
              <w:t>siten, että tietoja siirrettäisiin EU/ETA alueen ulkopuolelle.</w:t>
            </w:r>
            <w:r w:rsidRPr="00454A23">
              <w:t xml:space="preserve"> </w:t>
            </w:r>
          </w:p>
          <w:p w14:paraId="2C2D366D" w14:textId="77777777" w:rsidR="00E67B57" w:rsidRDefault="00E67B57" w:rsidP="00A6270B"/>
          <w:p w14:paraId="22E140F1" w14:textId="77777777" w:rsidR="00E67B57" w:rsidRPr="00454A23" w:rsidRDefault="00E67B57" w:rsidP="00A6270B"/>
        </w:tc>
      </w:tr>
      <w:tr w:rsidR="00E67B57" w:rsidRPr="00454A23" w14:paraId="2789AAAB" w14:textId="6866ACF2" w:rsidTr="00571A45">
        <w:trPr>
          <w:trHeight w:val="269"/>
        </w:trPr>
        <w:tc>
          <w:tcPr>
            <w:tcW w:w="903" w:type="pct"/>
          </w:tcPr>
          <w:p w14:paraId="2B74D980" w14:textId="77777777" w:rsidR="00E67B57" w:rsidRPr="00454A23" w:rsidRDefault="00E67B57" w:rsidP="00865825">
            <w:pPr>
              <w:pStyle w:val="ListParagraph"/>
              <w:numPr>
                <w:ilvl w:val="0"/>
                <w:numId w:val="23"/>
              </w:numPr>
            </w:pPr>
            <w:proofErr w:type="spellStart"/>
            <w:r w:rsidRPr="009C2AF3">
              <w:rPr>
                <w:highlight w:val="green"/>
              </w:rPr>
              <w:t>CsC</w:t>
            </w:r>
            <w:proofErr w:type="spellEnd"/>
            <w:r w:rsidRPr="009C2AF3">
              <w:rPr>
                <w:highlight w:val="green"/>
              </w:rPr>
              <w:t xml:space="preserve"> –Tieteen tietotekniikan keskus Oy</w:t>
            </w:r>
          </w:p>
        </w:tc>
        <w:tc>
          <w:tcPr>
            <w:tcW w:w="561" w:type="pct"/>
          </w:tcPr>
          <w:p w14:paraId="2F2CBA48" w14:textId="2091E922" w:rsidR="00E67B57" w:rsidRPr="00454A23" w:rsidRDefault="00E67B57" w:rsidP="00A6270B">
            <w:r>
              <w:t>Tutkimuksen, koulutuksen ja kulttuurin palveluiden tuottaminen</w:t>
            </w:r>
          </w:p>
        </w:tc>
        <w:tc>
          <w:tcPr>
            <w:tcW w:w="2188" w:type="pct"/>
          </w:tcPr>
          <w:p w14:paraId="38AD776E" w14:textId="77777777" w:rsidR="00E67B57" w:rsidRPr="007F5773" w:rsidRDefault="00E67B57" w:rsidP="00A6270B">
            <w:pPr>
              <w:rPr>
                <w:rFonts w:cstheme="minorHAnsi"/>
              </w:rPr>
            </w:pPr>
            <w:r w:rsidRPr="007F5773">
              <w:rPr>
                <w:rFonts w:cstheme="minorHAnsi"/>
              </w:rPr>
              <w:t>CSC käsittelee henkilötietoja JYU:n lukuun seuraavien kokonaisuuksien osalta:</w:t>
            </w:r>
          </w:p>
          <w:p w14:paraId="71CB766C" w14:textId="77777777" w:rsidR="00E67B57" w:rsidRPr="007F5773" w:rsidRDefault="00E67B57" w:rsidP="00A6270B">
            <w:pPr>
              <w:rPr>
                <w:rFonts w:cstheme="minorHAnsi"/>
              </w:rPr>
            </w:pPr>
            <w:r w:rsidRPr="007F5773">
              <w:rPr>
                <w:rFonts w:cstheme="minorHAnsi"/>
                <w:b/>
                <w:bCs/>
                <w:color w:val="172B4D"/>
                <w:shd w:val="clear" w:color="auto" w:fill="FFFFFF"/>
              </w:rPr>
              <w:t>Arvo - opetushallinnon vaikuttavuustietopalvelu</w:t>
            </w:r>
            <w:r w:rsidRPr="007F5773">
              <w:rPr>
                <w:rFonts w:cstheme="minorHAnsi"/>
                <w:color w:val="172B4D"/>
                <w:shd w:val="clear" w:color="auto" w:fill="FFFFFF"/>
              </w:rPr>
              <w:t xml:space="preserve">lla (Arvo) toteutetaan mm. oppijan palaute- ja seurantakyselyitä, joista kertyy järjestelmään palautetietoa.  </w:t>
            </w:r>
            <w:r w:rsidRPr="007F5773">
              <w:rPr>
                <w:rFonts w:cstheme="minorHAnsi"/>
              </w:rPr>
              <w:t xml:space="preserve">Tarkemmat tiedot </w:t>
            </w:r>
            <w:hyperlink r:id="rId9" w:history="1">
              <w:r w:rsidRPr="007F5773">
                <w:rPr>
                  <w:rStyle w:val="Hyperlink"/>
                  <w:rFonts w:cstheme="minorHAnsi"/>
                </w:rPr>
                <w:t xml:space="preserve">Tietojen käsittelyn nykytilan kuvaus - Arvo - opetushallinnon vaikuttavuustietopalvelu - </w:t>
              </w:r>
              <w:proofErr w:type="spellStart"/>
              <w:r w:rsidRPr="007F5773">
                <w:rPr>
                  <w:rStyle w:val="Hyperlink"/>
                  <w:rFonts w:cstheme="minorHAnsi"/>
                </w:rPr>
                <w:t>Eduuni</w:t>
              </w:r>
              <w:proofErr w:type="spellEnd"/>
              <w:r w:rsidRPr="007F5773">
                <w:rPr>
                  <w:rStyle w:val="Hyperlink"/>
                  <w:rFonts w:cstheme="minorHAnsi"/>
                </w:rPr>
                <w:t>-wiki</w:t>
              </w:r>
            </w:hyperlink>
          </w:p>
          <w:p w14:paraId="258B07AB" w14:textId="77777777" w:rsidR="00E67B57" w:rsidRPr="007F5773" w:rsidRDefault="00E67B57" w:rsidP="00A6270B">
            <w:pPr>
              <w:rPr>
                <w:rFonts w:cstheme="minorHAnsi"/>
              </w:rPr>
            </w:pPr>
            <w:r w:rsidRPr="007F5773">
              <w:rPr>
                <w:rFonts w:cstheme="minorHAnsi"/>
                <w:b/>
                <w:bCs/>
              </w:rPr>
              <w:t>OILI lukuvuosi-ilmoittautumisjärjestelmä</w:t>
            </w:r>
            <w:r w:rsidRPr="007F5773">
              <w:rPr>
                <w:rFonts w:cstheme="minorHAnsi"/>
              </w:rPr>
              <w:t xml:space="preserve">. Tarkemmat tiedot </w:t>
            </w:r>
            <w:hyperlink r:id="rId10" w:history="1">
              <w:r w:rsidRPr="007F5773">
                <w:rPr>
                  <w:rStyle w:val="Hyperlink"/>
                  <w:rFonts w:cstheme="minorHAnsi"/>
                </w:rPr>
                <w:t xml:space="preserve">Tietosuoja ja henkilötietojen käsittelystä - Opiskelijaksi-ilmoittautuminen ja lukukausi-ilmoittautuminen - </w:t>
              </w:r>
              <w:proofErr w:type="spellStart"/>
              <w:r w:rsidRPr="007F5773">
                <w:rPr>
                  <w:rStyle w:val="Hyperlink"/>
                  <w:rFonts w:cstheme="minorHAnsi"/>
                </w:rPr>
                <w:t>Eduuni</w:t>
              </w:r>
              <w:proofErr w:type="spellEnd"/>
              <w:r w:rsidRPr="007F5773">
                <w:rPr>
                  <w:rStyle w:val="Hyperlink"/>
                  <w:rFonts w:cstheme="minorHAnsi"/>
                </w:rPr>
                <w:t>-wiki</w:t>
              </w:r>
            </w:hyperlink>
          </w:p>
          <w:p w14:paraId="61B1FD77" w14:textId="77777777" w:rsidR="00E67B57" w:rsidRPr="007F5773" w:rsidRDefault="00E67B57" w:rsidP="00A6270B">
            <w:pPr>
              <w:rPr>
                <w:rFonts w:cstheme="minorHAnsi"/>
              </w:rPr>
            </w:pPr>
            <w:r w:rsidRPr="007F5773">
              <w:rPr>
                <w:rFonts w:cstheme="minorHAnsi"/>
                <w:b/>
                <w:bCs/>
              </w:rPr>
              <w:t>Valintakoepalvelu</w:t>
            </w:r>
            <w:r w:rsidRPr="007F5773">
              <w:rPr>
                <w:rFonts w:cstheme="minorHAnsi"/>
              </w:rPr>
              <w:t xml:space="preserve"> yliopistojen pääsykokeisiin vuosille </w:t>
            </w:r>
            <w:proofErr w:type="gramStart"/>
            <w:r w:rsidRPr="007F5773">
              <w:rPr>
                <w:rFonts w:cstheme="minorHAnsi"/>
              </w:rPr>
              <w:t>2022-2023</w:t>
            </w:r>
            <w:proofErr w:type="gramEnd"/>
            <w:r w:rsidRPr="007F5773">
              <w:rPr>
                <w:rFonts w:cstheme="minorHAnsi"/>
              </w:rPr>
              <w:t xml:space="preserve"> ja </w:t>
            </w:r>
            <w:proofErr w:type="gramStart"/>
            <w:r w:rsidRPr="007F5773">
              <w:rPr>
                <w:rFonts w:cstheme="minorHAnsi"/>
              </w:rPr>
              <w:t>2024-2025</w:t>
            </w:r>
            <w:proofErr w:type="gramEnd"/>
            <w:r w:rsidRPr="007F5773">
              <w:rPr>
                <w:rFonts w:cstheme="minorHAnsi"/>
              </w:rPr>
              <w:t xml:space="preserve">. Tarkemmat tiedot </w:t>
            </w:r>
            <w:hyperlink r:id="rId11" w:history="1">
              <w:r w:rsidRPr="007F5773">
                <w:rPr>
                  <w:rStyle w:val="Hyperlink"/>
                  <w:rFonts w:cstheme="minorHAnsi"/>
                </w:rPr>
                <w:t xml:space="preserve">Henkilötietojen käsittelyn kuvaus: Valintakoepalvelu yliopistojen pääsykokeisiin - Korkeakoulujen ja CSC:n yhteistyö - </w:t>
              </w:r>
              <w:proofErr w:type="spellStart"/>
              <w:r w:rsidRPr="007F5773">
                <w:rPr>
                  <w:rStyle w:val="Hyperlink"/>
                  <w:rFonts w:cstheme="minorHAnsi"/>
                </w:rPr>
                <w:t>Eduuni</w:t>
              </w:r>
              <w:proofErr w:type="spellEnd"/>
              <w:r w:rsidRPr="007F5773">
                <w:rPr>
                  <w:rStyle w:val="Hyperlink"/>
                  <w:rFonts w:cstheme="minorHAnsi"/>
                </w:rPr>
                <w:t>-wiki</w:t>
              </w:r>
            </w:hyperlink>
            <w:r w:rsidRPr="007F5773">
              <w:rPr>
                <w:rFonts w:cstheme="minorHAnsi"/>
              </w:rPr>
              <w:tab/>
            </w:r>
          </w:p>
          <w:p w14:paraId="0455AFFA" w14:textId="77777777" w:rsidR="00E67B57" w:rsidRPr="007F5773" w:rsidRDefault="00E67B57" w:rsidP="00A6270B">
            <w:pPr>
              <w:shd w:val="clear" w:color="auto" w:fill="FFFFFF"/>
              <w:spacing w:before="100" w:beforeAutospacing="1" w:after="100" w:afterAutospacing="1"/>
              <w:rPr>
                <w:rFonts w:eastAsia="Times New Roman" w:cstheme="minorHAnsi"/>
                <w:color w:val="172B4D"/>
                <w:lang w:eastAsia="fi-FI"/>
              </w:rPr>
            </w:pPr>
            <w:proofErr w:type="spellStart"/>
            <w:r w:rsidRPr="007F5773">
              <w:rPr>
                <w:rFonts w:cstheme="minorHAnsi"/>
                <w:b/>
                <w:bCs/>
              </w:rPr>
              <w:t>Ristiinopiskelupalvelu</w:t>
            </w:r>
            <w:proofErr w:type="spellEnd"/>
            <w:r w:rsidRPr="007F5773">
              <w:rPr>
                <w:rFonts w:cstheme="minorHAnsi"/>
              </w:rPr>
              <w:t xml:space="preserve">, jossa käsittelyn tarkoitus on </w:t>
            </w:r>
            <w:r w:rsidRPr="007F5773">
              <w:rPr>
                <w:rFonts w:eastAsia="Times New Roman" w:cstheme="minorHAnsi"/>
                <w:color w:val="000000"/>
                <w:lang w:eastAsia="fi-FI"/>
              </w:rPr>
              <w:t>siirtää opiskelutarjontaan, ilmoittautumisiin ja opintosuorituksiin liittyviä tietoja </w:t>
            </w:r>
            <w:proofErr w:type="spellStart"/>
            <w:r w:rsidRPr="007F5773">
              <w:rPr>
                <w:rFonts w:eastAsia="Times New Roman" w:cstheme="minorHAnsi"/>
                <w:color w:val="000000"/>
                <w:lang w:eastAsia="fi-FI"/>
              </w:rPr>
              <w:t>ristiinopiskelupalveluun</w:t>
            </w:r>
            <w:proofErr w:type="spellEnd"/>
            <w:r w:rsidRPr="007F5773">
              <w:rPr>
                <w:rFonts w:eastAsia="Times New Roman" w:cstheme="minorHAnsi"/>
                <w:color w:val="000000"/>
                <w:lang w:eastAsia="fi-FI"/>
              </w:rPr>
              <w:t xml:space="preserve"> liittyneiden kumppanikorkeakoulujen kanssa.</w:t>
            </w:r>
            <w:r w:rsidRPr="007F5773">
              <w:rPr>
                <w:rFonts w:cstheme="minorHAnsi"/>
              </w:rPr>
              <w:t xml:space="preserve"> </w:t>
            </w:r>
            <w:hyperlink r:id="rId12" w:history="1">
              <w:r w:rsidRPr="007F5773">
                <w:rPr>
                  <w:rStyle w:val="Hyperlink"/>
                  <w:rFonts w:cstheme="minorHAnsi"/>
                </w:rPr>
                <w:t xml:space="preserve">Henkilötietojen käsittely - </w:t>
              </w:r>
              <w:proofErr w:type="spellStart"/>
              <w:r w:rsidRPr="007F5773">
                <w:rPr>
                  <w:rStyle w:val="Hyperlink"/>
                  <w:rFonts w:cstheme="minorHAnsi"/>
                </w:rPr>
                <w:t>Ristiinopiskelupalvelu</w:t>
              </w:r>
              <w:proofErr w:type="spellEnd"/>
              <w:r w:rsidRPr="007F5773">
                <w:rPr>
                  <w:rStyle w:val="Hyperlink"/>
                  <w:rFonts w:cstheme="minorHAnsi"/>
                </w:rPr>
                <w:t xml:space="preserve"> - </w:t>
              </w:r>
              <w:proofErr w:type="spellStart"/>
              <w:r w:rsidRPr="007F5773">
                <w:rPr>
                  <w:rStyle w:val="Hyperlink"/>
                  <w:rFonts w:cstheme="minorHAnsi"/>
                </w:rPr>
                <w:t>Eduuni</w:t>
              </w:r>
              <w:proofErr w:type="spellEnd"/>
              <w:r w:rsidRPr="007F5773">
                <w:rPr>
                  <w:rStyle w:val="Hyperlink"/>
                  <w:rFonts w:cstheme="minorHAnsi"/>
                </w:rPr>
                <w:t>-wiki</w:t>
              </w:r>
            </w:hyperlink>
            <w:r w:rsidRPr="007F5773">
              <w:rPr>
                <w:rFonts w:cstheme="minorHAnsi"/>
              </w:rPr>
              <w:tab/>
            </w:r>
          </w:p>
          <w:p w14:paraId="664CB2F4" w14:textId="76B46507" w:rsidR="00E67B57" w:rsidRPr="007F5773" w:rsidRDefault="00E67B57" w:rsidP="00A6270B">
            <w:pPr>
              <w:rPr>
                <w:rFonts w:cstheme="minorHAnsi"/>
              </w:rPr>
            </w:pPr>
            <w:proofErr w:type="spellStart"/>
            <w:r w:rsidRPr="007F5773">
              <w:rPr>
                <w:rFonts w:cstheme="minorHAnsi"/>
                <w:b/>
                <w:bCs/>
              </w:rPr>
              <w:t>Exam</w:t>
            </w:r>
            <w:proofErr w:type="spellEnd"/>
            <w:r w:rsidRPr="007F5773">
              <w:rPr>
                <w:rFonts w:cstheme="minorHAnsi"/>
                <w:b/>
                <w:bCs/>
              </w:rPr>
              <w:t>-palvelutilaus</w:t>
            </w:r>
            <w:r w:rsidRPr="007F5773">
              <w:rPr>
                <w:rFonts w:cstheme="minorHAnsi"/>
              </w:rPr>
              <w:t xml:space="preserve">, </w:t>
            </w:r>
            <w:r w:rsidRPr="007F5773">
              <w:rPr>
                <w:rFonts w:cstheme="minorHAnsi"/>
                <w:color w:val="333333"/>
                <w:shd w:val="clear" w:color="auto" w:fill="FCFCFC"/>
              </w:rPr>
              <w:t>EXAM on järjestelmä, joka mahdollistaa monipuolisen ja joustavan osaamisen osoittamisen ja arvioin</w:t>
            </w:r>
            <w:r w:rsidRPr="007F5773">
              <w:rPr>
                <w:rFonts w:cstheme="minorHAnsi"/>
                <w:color w:val="333333"/>
                <w:shd w:val="clear" w:color="auto" w:fill="FCFCFC"/>
              </w:rPr>
              <w:lastRenderedPageBreak/>
              <w:t>nin. </w:t>
            </w:r>
            <w:r w:rsidR="008E5FA4">
              <w:rPr>
                <w:rFonts w:cstheme="minorHAnsi"/>
                <w:color w:val="333333"/>
                <w:shd w:val="clear" w:color="auto" w:fill="FCFCFC"/>
              </w:rPr>
              <w:t>O</w:t>
            </w:r>
            <w:r w:rsidRPr="007F5773">
              <w:rPr>
                <w:rFonts w:cstheme="minorHAnsi"/>
                <w:color w:val="333333"/>
                <w:shd w:val="clear" w:color="auto" w:fill="FCFCFC"/>
              </w:rPr>
              <w:t>pettaja voi toteuttaa ja arvioida erilaisia tenttejä ja osaamisen näyttöjä. Opiskelijat saavat joustavan mahdollisuuden valita tenttimisen ajan ja paikan.</w:t>
            </w:r>
            <w:r w:rsidRPr="007F5773">
              <w:rPr>
                <w:rFonts w:cstheme="minorHAnsi"/>
              </w:rPr>
              <w:t xml:space="preserve"> </w:t>
            </w:r>
            <w:hyperlink r:id="rId13" w:history="1">
              <w:r w:rsidRPr="007F5773">
                <w:rPr>
                  <w:rStyle w:val="Hyperlink"/>
                  <w:rFonts w:cstheme="minorHAnsi"/>
                </w:rPr>
                <w:t xml:space="preserve">EXAM - EXAM - </w:t>
              </w:r>
              <w:proofErr w:type="spellStart"/>
              <w:r w:rsidRPr="007F5773">
                <w:rPr>
                  <w:rStyle w:val="Hyperlink"/>
                  <w:rFonts w:cstheme="minorHAnsi"/>
                </w:rPr>
                <w:t>Eduuni</w:t>
              </w:r>
              <w:proofErr w:type="spellEnd"/>
              <w:r w:rsidRPr="007F5773">
                <w:rPr>
                  <w:rStyle w:val="Hyperlink"/>
                  <w:rFonts w:cstheme="minorHAnsi"/>
                </w:rPr>
                <w:t>-wiki</w:t>
              </w:r>
            </w:hyperlink>
            <w:r w:rsidRPr="007F5773">
              <w:rPr>
                <w:rFonts w:cstheme="minorHAnsi"/>
              </w:rPr>
              <w:t xml:space="preserve"> </w:t>
            </w:r>
          </w:p>
          <w:p w14:paraId="277A3021" w14:textId="77777777" w:rsidR="00E67B57" w:rsidRPr="007F5773" w:rsidRDefault="00E67B57" w:rsidP="00A6270B">
            <w:pPr>
              <w:rPr>
                <w:rFonts w:cstheme="minorHAnsi"/>
              </w:rPr>
            </w:pPr>
            <w:r w:rsidRPr="007F5773">
              <w:rPr>
                <w:rFonts w:cstheme="minorHAnsi"/>
                <w:b/>
                <w:bCs/>
              </w:rPr>
              <w:t>KOHA-palvelutilaus</w:t>
            </w:r>
            <w:r w:rsidRPr="007F5773">
              <w:rPr>
                <w:rFonts w:cstheme="minorHAnsi"/>
              </w:rPr>
              <w:t>, kirjastojärjestelmä</w:t>
            </w:r>
            <w:r w:rsidRPr="007F5773">
              <w:rPr>
                <w:rFonts w:cstheme="minorHAnsi"/>
              </w:rPr>
              <w:tab/>
            </w:r>
          </w:p>
          <w:p w14:paraId="159534A3" w14:textId="77777777" w:rsidR="00E67B57" w:rsidRPr="007F5773" w:rsidRDefault="00E67B57" w:rsidP="00A6270B">
            <w:pPr>
              <w:rPr>
                <w:rFonts w:cstheme="minorHAnsi"/>
              </w:rPr>
            </w:pPr>
            <w:proofErr w:type="spellStart"/>
            <w:r w:rsidRPr="007F5773">
              <w:rPr>
                <w:rFonts w:cstheme="minorHAnsi"/>
                <w:b/>
                <w:bCs/>
              </w:rPr>
              <w:t>Certia</w:t>
            </w:r>
            <w:proofErr w:type="spellEnd"/>
            <w:r w:rsidRPr="007F5773">
              <w:rPr>
                <w:rFonts w:cstheme="minorHAnsi"/>
                <w:b/>
                <w:bCs/>
              </w:rPr>
              <w:t>-palvelinkapasiteetin</w:t>
            </w:r>
            <w:r w:rsidRPr="007F5773">
              <w:rPr>
                <w:rFonts w:cstheme="minorHAnsi"/>
              </w:rPr>
              <w:t xml:space="preserve"> palvelutilaus</w:t>
            </w:r>
            <w:r w:rsidRPr="007F5773">
              <w:rPr>
                <w:rFonts w:cstheme="minorHAnsi"/>
              </w:rPr>
              <w:tab/>
            </w:r>
          </w:p>
          <w:p w14:paraId="1811121B" w14:textId="77777777" w:rsidR="00E67B57" w:rsidRPr="007F5773" w:rsidRDefault="00E67B57" w:rsidP="00A6270B">
            <w:pPr>
              <w:rPr>
                <w:rFonts w:cstheme="minorHAnsi"/>
              </w:rPr>
            </w:pPr>
            <w:r w:rsidRPr="007F5773">
              <w:rPr>
                <w:rFonts w:cstheme="minorHAnsi"/>
              </w:rPr>
              <w:t>Muut kuin puitesopimuksen alainen käsittely</w:t>
            </w:r>
            <w:r w:rsidRPr="007F5773">
              <w:rPr>
                <w:rFonts w:cstheme="minorHAnsi"/>
              </w:rPr>
              <w:tab/>
            </w:r>
          </w:p>
          <w:p w14:paraId="61F054D2" w14:textId="77777777" w:rsidR="00E67B57" w:rsidRPr="007F5773" w:rsidRDefault="00E67B57" w:rsidP="00A6270B">
            <w:pPr>
              <w:rPr>
                <w:rFonts w:cstheme="minorHAnsi"/>
              </w:rPr>
            </w:pPr>
            <w:r w:rsidRPr="007F5773">
              <w:rPr>
                <w:rFonts w:cstheme="minorHAnsi"/>
              </w:rPr>
              <w:t xml:space="preserve">Funet-jäsensopimus: </w:t>
            </w:r>
          </w:p>
          <w:p w14:paraId="5BF2F346" w14:textId="77777777" w:rsidR="00E67B57" w:rsidRPr="007F5773" w:rsidRDefault="00E67B57" w:rsidP="00A6270B">
            <w:pPr>
              <w:pStyle w:val="ListParagraph"/>
              <w:numPr>
                <w:ilvl w:val="0"/>
                <w:numId w:val="19"/>
              </w:numPr>
              <w:rPr>
                <w:rFonts w:cstheme="minorHAnsi"/>
              </w:rPr>
            </w:pPr>
            <w:r w:rsidRPr="009C2AF3">
              <w:rPr>
                <w:rFonts w:cstheme="minorHAnsi"/>
                <w:highlight w:val="green"/>
              </w:rPr>
              <w:t xml:space="preserve">Funet </w:t>
            </w:r>
            <w:proofErr w:type="spellStart"/>
            <w:r w:rsidRPr="009C2AF3">
              <w:rPr>
                <w:rFonts w:cstheme="minorHAnsi"/>
                <w:highlight w:val="green"/>
              </w:rPr>
              <w:t>Filesender</w:t>
            </w:r>
            <w:proofErr w:type="spellEnd"/>
            <w:r w:rsidRPr="009C2AF3">
              <w:rPr>
                <w:rFonts w:cstheme="minorHAnsi"/>
                <w:highlight w:val="green"/>
              </w:rPr>
              <w:t>, selainpohjainen tiedostojen lähettämiseen tarkoitettu palvelu</w:t>
            </w:r>
            <w:r w:rsidRPr="009030D3">
              <w:rPr>
                <w:rFonts w:cstheme="minorHAnsi"/>
                <w:highlight w:val="green"/>
              </w:rPr>
              <w:t xml:space="preserve">, </w:t>
            </w:r>
            <w:hyperlink r:id="rId14" w:history="1">
              <w:r w:rsidRPr="009030D3">
                <w:rPr>
                  <w:rStyle w:val="Hyperlink"/>
                  <w:rFonts w:cstheme="minorHAnsi"/>
                  <w:highlight w:val="green"/>
                </w:rPr>
                <w:t xml:space="preserve">Funet </w:t>
              </w:r>
              <w:proofErr w:type="spellStart"/>
              <w:r w:rsidRPr="009030D3">
                <w:rPr>
                  <w:rStyle w:val="Hyperlink"/>
                  <w:rFonts w:cstheme="minorHAnsi"/>
                  <w:highlight w:val="green"/>
                </w:rPr>
                <w:t>FileSender</w:t>
              </w:r>
              <w:proofErr w:type="spellEnd"/>
              <w:r w:rsidRPr="009030D3">
                <w:rPr>
                  <w:rStyle w:val="Hyperlink"/>
                  <w:rFonts w:cstheme="minorHAnsi"/>
                  <w:highlight w:val="green"/>
                </w:rPr>
                <w:t xml:space="preserve"> - Tietosuojaseloste / Privacy </w:t>
              </w:r>
              <w:proofErr w:type="spellStart"/>
              <w:r w:rsidRPr="009030D3">
                <w:rPr>
                  <w:rStyle w:val="Hyperlink"/>
                  <w:rFonts w:cstheme="minorHAnsi"/>
                  <w:highlight w:val="green"/>
                </w:rPr>
                <w:t>Policy</w:t>
              </w:r>
              <w:proofErr w:type="spellEnd"/>
            </w:hyperlink>
            <w:r w:rsidRPr="007F5773">
              <w:rPr>
                <w:rFonts w:cstheme="minorHAnsi"/>
              </w:rPr>
              <w:t xml:space="preserve"> </w:t>
            </w:r>
          </w:p>
          <w:p w14:paraId="126BAF5B" w14:textId="77777777" w:rsidR="00E67B57" w:rsidRPr="007F5773" w:rsidRDefault="00E67B57" w:rsidP="00A6270B">
            <w:pPr>
              <w:pStyle w:val="ListParagraph"/>
              <w:numPr>
                <w:ilvl w:val="0"/>
                <w:numId w:val="19"/>
              </w:numPr>
              <w:rPr>
                <w:rFonts w:cstheme="minorHAnsi"/>
                <w:lang w:val="en-US"/>
              </w:rPr>
            </w:pPr>
            <w:proofErr w:type="spellStart"/>
            <w:r w:rsidRPr="007F5773">
              <w:rPr>
                <w:rFonts w:cstheme="minorHAnsi"/>
                <w:lang w:val="en-US"/>
              </w:rPr>
              <w:t>Eduroam</w:t>
            </w:r>
            <w:proofErr w:type="spellEnd"/>
            <w:r w:rsidRPr="007F5773">
              <w:rPr>
                <w:rFonts w:cstheme="minorHAnsi"/>
                <w:lang w:val="en-US"/>
              </w:rPr>
              <w:t xml:space="preserve"> </w:t>
            </w:r>
            <w:hyperlink r:id="rId15" w:history="1">
              <w:r w:rsidRPr="007F5773">
                <w:rPr>
                  <w:rStyle w:val="Hyperlink"/>
                  <w:rFonts w:cstheme="minorHAnsi"/>
                  <w:lang w:val="en-US"/>
                </w:rPr>
                <w:t>eduroam-privacy-framework-funet.pdf</w:t>
              </w:r>
            </w:hyperlink>
          </w:p>
          <w:p w14:paraId="4832F140" w14:textId="77777777" w:rsidR="00E67B57" w:rsidRPr="007F5773" w:rsidRDefault="00E67B57" w:rsidP="00A6270B">
            <w:pPr>
              <w:pStyle w:val="ListParagraph"/>
              <w:numPr>
                <w:ilvl w:val="0"/>
                <w:numId w:val="19"/>
              </w:numPr>
              <w:rPr>
                <w:rFonts w:cstheme="minorHAnsi"/>
              </w:rPr>
            </w:pPr>
            <w:r w:rsidRPr="007F5773">
              <w:rPr>
                <w:rFonts w:cstheme="minorHAnsi"/>
              </w:rPr>
              <w:t xml:space="preserve">Varmennepalvelu, </w:t>
            </w:r>
            <w:r w:rsidRPr="007F5773">
              <w:rPr>
                <w:rFonts w:cstheme="minorHAnsi"/>
                <w:color w:val="172B4D"/>
                <w:shd w:val="clear" w:color="auto" w:fill="FFFFFF"/>
              </w:rPr>
              <w:t>Funet Varmennepalvelu välittää Funet-jäsenorganisaatiolle palvelin- ja henkilövarmenteita.</w:t>
            </w:r>
          </w:p>
          <w:p w14:paraId="24BA897B" w14:textId="77777777" w:rsidR="00E67B57" w:rsidRDefault="00E67B57" w:rsidP="00A6270B">
            <w:pPr>
              <w:pStyle w:val="ListParagraph"/>
              <w:numPr>
                <w:ilvl w:val="0"/>
                <w:numId w:val="19"/>
              </w:numPr>
              <w:spacing w:after="160" w:line="259" w:lineRule="auto"/>
              <w:rPr>
                <w:rFonts w:cstheme="minorHAnsi"/>
              </w:rPr>
            </w:pPr>
            <w:hyperlink r:id="rId16" w:history="1">
              <w:r w:rsidRPr="007F5773">
                <w:rPr>
                  <w:rStyle w:val="Hyperlink"/>
                  <w:rFonts w:cstheme="minorHAnsi"/>
                </w:rPr>
                <w:t xml:space="preserve">Funet </w:t>
              </w:r>
              <w:proofErr w:type="spellStart"/>
              <w:r w:rsidRPr="007F5773">
                <w:rPr>
                  <w:rStyle w:val="Hyperlink"/>
                  <w:rFonts w:cstheme="minorHAnsi"/>
                </w:rPr>
                <w:t>Backup</w:t>
              </w:r>
              <w:proofErr w:type="spellEnd"/>
              <w:r w:rsidRPr="007F5773">
                <w:rPr>
                  <w:rStyle w:val="Hyperlink"/>
                  <w:rFonts w:cstheme="minorHAnsi"/>
                </w:rPr>
                <w:t xml:space="preserve"> -varmuuskopiointipalvelu * - Funet - </w:t>
              </w:r>
              <w:proofErr w:type="spellStart"/>
              <w:r w:rsidRPr="007F5773">
                <w:rPr>
                  <w:rStyle w:val="Hyperlink"/>
                  <w:rFonts w:cstheme="minorHAnsi"/>
                </w:rPr>
                <w:t>Eduuni</w:t>
              </w:r>
              <w:proofErr w:type="spellEnd"/>
              <w:r w:rsidRPr="007F5773">
                <w:rPr>
                  <w:rStyle w:val="Hyperlink"/>
                  <w:rFonts w:cstheme="minorHAnsi"/>
                </w:rPr>
                <w:t>-wiki</w:t>
              </w:r>
            </w:hyperlink>
          </w:p>
          <w:p w14:paraId="655E111E" w14:textId="55C5EA4E" w:rsidR="00E67B57" w:rsidRPr="009C2AF3" w:rsidRDefault="00E67B57" w:rsidP="00A6270B">
            <w:pPr>
              <w:pStyle w:val="ListParagraph"/>
              <w:numPr>
                <w:ilvl w:val="0"/>
                <w:numId w:val="19"/>
              </w:numPr>
              <w:rPr>
                <w:rFonts w:cstheme="minorHAnsi"/>
                <w:highlight w:val="green"/>
              </w:rPr>
            </w:pPr>
            <w:r w:rsidRPr="009C2AF3">
              <w:rPr>
                <w:rFonts w:cstheme="minorHAnsi"/>
                <w:highlight w:val="green"/>
              </w:rPr>
              <w:t xml:space="preserve">Funet: Funet </w:t>
            </w:r>
            <w:proofErr w:type="spellStart"/>
            <w:r w:rsidRPr="009C2AF3">
              <w:rPr>
                <w:rFonts w:cstheme="minorHAnsi"/>
                <w:highlight w:val="green"/>
              </w:rPr>
              <w:t>Miitti</w:t>
            </w:r>
            <w:proofErr w:type="spellEnd"/>
            <w:r w:rsidRPr="009C2AF3">
              <w:rPr>
                <w:rFonts w:cstheme="minorHAnsi"/>
                <w:highlight w:val="green"/>
              </w:rPr>
              <w:t xml:space="preserve"> </w:t>
            </w:r>
            <w:r w:rsidRPr="008E5FA4">
              <w:rPr>
                <w:rFonts w:cstheme="minorHAnsi"/>
                <w:highlight w:val="green"/>
              </w:rPr>
              <w:t>(</w:t>
            </w:r>
            <w:proofErr w:type="spellStart"/>
            <w:r w:rsidRPr="008E5FA4">
              <w:rPr>
                <w:rFonts w:cstheme="minorHAnsi"/>
                <w:highlight w:val="green"/>
              </w:rPr>
              <w:t>Zoom</w:t>
            </w:r>
            <w:proofErr w:type="spellEnd"/>
            <w:r w:rsidRPr="008E5FA4">
              <w:rPr>
                <w:rFonts w:cstheme="minorHAnsi"/>
                <w:highlight w:val="green"/>
              </w:rPr>
              <w:t xml:space="preserve">) </w:t>
            </w:r>
            <w:proofErr w:type="spellStart"/>
            <w:r w:rsidRPr="009C2AF3">
              <w:rPr>
                <w:rFonts w:cstheme="minorHAnsi"/>
                <w:highlight w:val="green"/>
              </w:rPr>
              <w:t>viedoneuvotteluyhteys</w:t>
            </w:r>
            <w:proofErr w:type="spellEnd"/>
            <w:r w:rsidRPr="009C2AF3">
              <w:rPr>
                <w:rFonts w:cstheme="minorHAnsi"/>
                <w:highlight w:val="green"/>
              </w:rPr>
              <w:tab/>
            </w:r>
          </w:p>
          <w:p w14:paraId="64C3A92D" w14:textId="77777777" w:rsidR="00E67B57" w:rsidRPr="007F5773" w:rsidRDefault="00E67B57" w:rsidP="00A6270B">
            <w:pPr>
              <w:pStyle w:val="ListParagraph"/>
              <w:numPr>
                <w:ilvl w:val="0"/>
                <w:numId w:val="19"/>
              </w:numPr>
              <w:rPr>
                <w:rFonts w:cstheme="minorHAnsi"/>
              </w:rPr>
            </w:pPr>
            <w:r w:rsidRPr="007F5773">
              <w:rPr>
                <w:rFonts w:cstheme="minorHAnsi"/>
              </w:rPr>
              <w:t>Funet: IP-varayhteys</w:t>
            </w:r>
            <w:r w:rsidRPr="007F5773">
              <w:rPr>
                <w:rFonts w:cstheme="minorHAnsi"/>
              </w:rPr>
              <w:tab/>
            </w:r>
          </w:p>
          <w:p w14:paraId="413E1829" w14:textId="77777777" w:rsidR="00E67B57" w:rsidRPr="007F5773" w:rsidRDefault="00E67B57" w:rsidP="00A6270B">
            <w:pPr>
              <w:rPr>
                <w:rFonts w:cstheme="minorHAnsi"/>
              </w:rPr>
            </w:pPr>
            <w:r w:rsidRPr="007F5773">
              <w:rPr>
                <w:rFonts w:cstheme="minorHAnsi"/>
                <w:b/>
                <w:bCs/>
              </w:rPr>
              <w:t>Haka</w:t>
            </w:r>
            <w:r w:rsidRPr="007F5773">
              <w:rPr>
                <w:rFonts w:cstheme="minorHAnsi"/>
              </w:rPr>
              <w:t xml:space="preserve"> kirjautuminen (luottamusverkosto)</w:t>
            </w:r>
            <w:r w:rsidRPr="007F5773">
              <w:rPr>
                <w:rFonts w:cstheme="minorHAnsi"/>
              </w:rPr>
              <w:tab/>
            </w:r>
          </w:p>
          <w:p w14:paraId="0631BD8E" w14:textId="77777777" w:rsidR="00E67B57" w:rsidRPr="007F5773" w:rsidRDefault="00E67B57" w:rsidP="00A6270B">
            <w:pPr>
              <w:pStyle w:val="ListParagraph"/>
              <w:numPr>
                <w:ilvl w:val="0"/>
                <w:numId w:val="20"/>
              </w:numPr>
              <w:rPr>
                <w:rFonts w:cstheme="minorHAnsi"/>
              </w:rPr>
            </w:pPr>
            <w:r w:rsidRPr="007F5773">
              <w:rPr>
                <w:rFonts w:cstheme="minorHAnsi"/>
              </w:rPr>
              <w:t>Liittymissopimus Luottamusverkoston jäsenen ja kumppanin välillä.</w:t>
            </w:r>
          </w:p>
          <w:p w14:paraId="3CC8C164" w14:textId="18A979AC" w:rsidR="00E67B57" w:rsidRPr="00454A23" w:rsidRDefault="00E67B57" w:rsidP="00A6270B"/>
        </w:tc>
        <w:tc>
          <w:tcPr>
            <w:tcW w:w="1348" w:type="pct"/>
          </w:tcPr>
          <w:p w14:paraId="7CAFF483" w14:textId="77777777" w:rsidR="00E67B57" w:rsidRPr="00454A23" w:rsidRDefault="00E67B57" w:rsidP="00A6270B">
            <w:r>
              <w:lastRenderedPageBreak/>
              <w:t>Ei siirretä.</w:t>
            </w:r>
          </w:p>
          <w:p w14:paraId="054447F8" w14:textId="77777777" w:rsidR="00E67B57" w:rsidRPr="00454A23" w:rsidRDefault="00E67B57" w:rsidP="00A6270B"/>
        </w:tc>
      </w:tr>
      <w:tr w:rsidR="00E67B57" w:rsidRPr="00454A23" w14:paraId="57FD65E8" w14:textId="6121A4B0" w:rsidTr="00571A45">
        <w:trPr>
          <w:cantSplit/>
          <w:trHeight w:val="1271"/>
        </w:trPr>
        <w:tc>
          <w:tcPr>
            <w:tcW w:w="903" w:type="pct"/>
          </w:tcPr>
          <w:p w14:paraId="2A9D24FB" w14:textId="7B768471" w:rsidR="00E67B57" w:rsidRPr="004D407C" w:rsidRDefault="00E67B57" w:rsidP="00A6270B">
            <w:pPr>
              <w:rPr>
                <w:b/>
                <w:bCs/>
              </w:rPr>
            </w:pPr>
            <w:r w:rsidRPr="00C00794">
              <w:rPr>
                <w:rStyle w:val="IntenseEmphasis"/>
              </w:rPr>
              <w:t>Henkilötietojen käsittelijä eli taho, jolle henkilötietojen käsittelyä on ulkoistettu</w:t>
            </w:r>
          </w:p>
        </w:tc>
        <w:tc>
          <w:tcPr>
            <w:tcW w:w="561" w:type="pct"/>
          </w:tcPr>
          <w:p w14:paraId="69A07A76" w14:textId="0CC3EC19" w:rsidR="00E67B57" w:rsidRPr="004D407C" w:rsidRDefault="00E67B57" w:rsidP="00A6270B">
            <w:r>
              <w:rPr>
                <w:rStyle w:val="IntenseEmphasis"/>
              </w:rPr>
              <w:t>Käsittelytoimi, jossa käytetään</w:t>
            </w:r>
          </w:p>
        </w:tc>
        <w:tc>
          <w:tcPr>
            <w:tcW w:w="2188" w:type="pct"/>
          </w:tcPr>
          <w:p w14:paraId="4C86F36F" w14:textId="53453719" w:rsidR="00E67B57" w:rsidRPr="004D407C" w:rsidRDefault="00E67B57" w:rsidP="00A6270B">
            <w:pPr>
              <w:rPr>
                <w:rFonts w:cstheme="minorHAnsi"/>
                <w:shd w:val="clear" w:color="auto" w:fill="FFFFFF"/>
              </w:rPr>
            </w:pPr>
            <w:r w:rsidRPr="00C00794">
              <w:rPr>
                <w:rStyle w:val="IntenseEmphasis"/>
              </w:rPr>
              <w:t>Kuvaus sopimuks</w:t>
            </w:r>
            <w:r>
              <w:rPr>
                <w:rStyle w:val="IntenseEmphasis"/>
              </w:rPr>
              <w:t>en kohteesta (käyttötarkoitus) (</w:t>
            </w:r>
            <w:r w:rsidRPr="00C00794">
              <w:rPr>
                <w:rStyle w:val="IntenseEmphasis"/>
              </w:rPr>
              <w:t>käsiteltävät tiedot yleisellä tasolla</w:t>
            </w:r>
            <w:r>
              <w:rPr>
                <w:rStyle w:val="IntenseEmphasis"/>
              </w:rPr>
              <w:t>)</w:t>
            </w:r>
          </w:p>
        </w:tc>
        <w:tc>
          <w:tcPr>
            <w:tcW w:w="1348" w:type="pct"/>
          </w:tcPr>
          <w:p w14:paraId="7035B8BF" w14:textId="215FA6E1" w:rsidR="00E67B57" w:rsidRDefault="00E67B57" w:rsidP="00A6270B">
            <w:r>
              <w:rPr>
                <w:rStyle w:val="IntenseEmphasis"/>
              </w:rPr>
              <w:t>Siirretäänkö henkilötietoja</w:t>
            </w:r>
            <w:r w:rsidRPr="00C00794">
              <w:rPr>
                <w:rStyle w:val="IntenseEmphasis"/>
              </w:rPr>
              <w:t xml:space="preserve"> EU/ETA alueen ulkopuolella</w:t>
            </w:r>
          </w:p>
        </w:tc>
      </w:tr>
      <w:tr w:rsidR="00470F5C" w:rsidRPr="00454A23" w14:paraId="2AC0BC13" w14:textId="77777777" w:rsidTr="00571A45">
        <w:trPr>
          <w:cantSplit/>
          <w:trHeight w:val="1271"/>
        </w:trPr>
        <w:tc>
          <w:tcPr>
            <w:tcW w:w="903" w:type="pct"/>
          </w:tcPr>
          <w:p w14:paraId="2E906E19" w14:textId="25829C34" w:rsidR="00470F5C" w:rsidRPr="004D407C" w:rsidRDefault="00470F5C" w:rsidP="00865825">
            <w:pPr>
              <w:pStyle w:val="ListParagraph"/>
              <w:numPr>
                <w:ilvl w:val="0"/>
                <w:numId w:val="23"/>
              </w:numPr>
              <w:rPr>
                <w:b/>
                <w:bCs/>
              </w:rPr>
            </w:pPr>
            <w:proofErr w:type="spellStart"/>
            <w:r w:rsidRPr="00470F5C">
              <w:rPr>
                <w:b/>
                <w:bCs/>
              </w:rPr>
              <w:t>DeepL</w:t>
            </w:r>
            <w:proofErr w:type="spellEnd"/>
            <w:r w:rsidRPr="00470F5C">
              <w:rPr>
                <w:b/>
                <w:bCs/>
              </w:rPr>
              <w:t xml:space="preserve"> SE </w:t>
            </w:r>
            <w:proofErr w:type="spellStart"/>
            <w:r w:rsidRPr="00470F5C">
              <w:t>Maarweg</w:t>
            </w:r>
            <w:proofErr w:type="spellEnd"/>
            <w:r w:rsidRPr="00470F5C">
              <w:t xml:space="preserve"> 165 50825 </w:t>
            </w:r>
            <w:proofErr w:type="spellStart"/>
            <w:r w:rsidRPr="00470F5C">
              <w:t>Cologne</w:t>
            </w:r>
            <w:proofErr w:type="spellEnd"/>
            <w:r w:rsidRPr="00470F5C">
              <w:t xml:space="preserve"> Germany</w:t>
            </w:r>
          </w:p>
        </w:tc>
        <w:tc>
          <w:tcPr>
            <w:tcW w:w="561" w:type="pct"/>
          </w:tcPr>
          <w:p w14:paraId="75DC8B2C" w14:textId="4A3488B7" w:rsidR="00470F5C" w:rsidRDefault="00470F5C" w:rsidP="00A6270B">
            <w:r>
              <w:t>Käännöspalvelu</w:t>
            </w:r>
          </w:p>
        </w:tc>
        <w:tc>
          <w:tcPr>
            <w:tcW w:w="2188" w:type="pct"/>
          </w:tcPr>
          <w:p w14:paraId="20B667BE" w14:textId="084D3293" w:rsidR="00470F5C" w:rsidRDefault="00470F5C" w:rsidP="00A6270B">
            <w:pPr>
              <w:rPr>
                <w:rFonts w:cstheme="minorHAnsi"/>
                <w:shd w:val="clear" w:color="auto" w:fill="FFFFFF"/>
              </w:rPr>
            </w:pPr>
            <w:r>
              <w:rPr>
                <w:rFonts w:cstheme="minorHAnsi"/>
                <w:shd w:val="clear" w:color="auto" w:fill="FFFFFF"/>
              </w:rPr>
              <w:t>Käännöspalvelu, käyttäjätiedot ja käännettävät teks</w:t>
            </w:r>
            <w:r w:rsidR="00893BC4">
              <w:rPr>
                <w:rFonts w:cstheme="minorHAnsi"/>
                <w:shd w:val="clear" w:color="auto" w:fill="FFFFFF"/>
              </w:rPr>
              <w:t>t</w:t>
            </w:r>
            <w:r>
              <w:rPr>
                <w:rFonts w:cstheme="minorHAnsi"/>
                <w:shd w:val="clear" w:color="auto" w:fill="FFFFFF"/>
              </w:rPr>
              <w:t>it</w:t>
            </w:r>
          </w:p>
          <w:p w14:paraId="73865407" w14:textId="77777777" w:rsidR="00470F5C" w:rsidRDefault="00470F5C" w:rsidP="00A6270B">
            <w:pPr>
              <w:rPr>
                <w:rFonts w:cstheme="minorHAnsi"/>
                <w:shd w:val="clear" w:color="auto" w:fill="FFFFFF"/>
              </w:rPr>
            </w:pPr>
          </w:p>
          <w:p w14:paraId="28D40BE0" w14:textId="58C9D3D1" w:rsidR="00470F5C" w:rsidRPr="004D407C" w:rsidRDefault="00470F5C" w:rsidP="00A6270B">
            <w:pPr>
              <w:rPr>
                <w:rFonts w:cstheme="minorHAnsi"/>
                <w:shd w:val="clear" w:color="auto" w:fill="FFFFFF"/>
              </w:rPr>
            </w:pPr>
            <w:r>
              <w:rPr>
                <w:rFonts w:cstheme="minorHAnsi"/>
                <w:shd w:val="clear" w:color="auto" w:fill="FFFFFF"/>
              </w:rPr>
              <w:t>JYU työntekijä ks. salassapitotaulukko, henkilötiedon käsittely ko. palvelussa sallittu vain lisenssillä (ei ilmaisversiossa)</w:t>
            </w:r>
          </w:p>
        </w:tc>
        <w:tc>
          <w:tcPr>
            <w:tcW w:w="1348" w:type="pct"/>
          </w:tcPr>
          <w:p w14:paraId="69D851A3" w14:textId="1F014D71" w:rsidR="00470F5C" w:rsidRDefault="00470F5C" w:rsidP="00A6270B">
            <w:r>
              <w:t>Ei siirretä</w:t>
            </w:r>
          </w:p>
        </w:tc>
      </w:tr>
      <w:tr w:rsidR="00E67B57" w:rsidRPr="00454A23" w14:paraId="0C2359F8" w14:textId="41F92A79" w:rsidTr="00571A45">
        <w:trPr>
          <w:cantSplit/>
          <w:trHeight w:val="1271"/>
        </w:trPr>
        <w:tc>
          <w:tcPr>
            <w:tcW w:w="903" w:type="pct"/>
          </w:tcPr>
          <w:p w14:paraId="111F2F72" w14:textId="793A1E9F" w:rsidR="00E67B57" w:rsidRPr="004D407C" w:rsidRDefault="00E67B57" w:rsidP="00865825">
            <w:pPr>
              <w:pStyle w:val="ListParagraph"/>
              <w:numPr>
                <w:ilvl w:val="0"/>
                <w:numId w:val="23"/>
              </w:numPr>
            </w:pPr>
            <w:r w:rsidRPr="004D407C">
              <w:rPr>
                <w:b/>
                <w:bCs/>
              </w:rPr>
              <w:lastRenderedPageBreak/>
              <w:t>Digivisio, Opin.fi</w:t>
            </w:r>
          </w:p>
        </w:tc>
        <w:tc>
          <w:tcPr>
            <w:tcW w:w="561" w:type="pct"/>
          </w:tcPr>
          <w:p w14:paraId="746BEEC5" w14:textId="02E88E06" w:rsidR="00E67B57" w:rsidRPr="004D407C" w:rsidRDefault="00E67B57" w:rsidP="00A6270B">
            <w:r>
              <w:t>Opin.fi alustan pilotointi</w:t>
            </w:r>
          </w:p>
        </w:tc>
        <w:tc>
          <w:tcPr>
            <w:tcW w:w="2188" w:type="pct"/>
          </w:tcPr>
          <w:p w14:paraId="6BB3EAE8" w14:textId="28E613E9" w:rsidR="00E67B57" w:rsidRPr="004D407C" w:rsidRDefault="003630BD" w:rsidP="003630BD">
            <w:pPr>
              <w:shd w:val="clear" w:color="auto" w:fill="FFFFFF"/>
              <w:spacing w:before="100" w:beforeAutospacing="1" w:after="100" w:afterAutospacing="1"/>
              <w:rPr>
                <w:rFonts w:ascii="Segoe UI" w:eastAsia="Times New Roman" w:hAnsi="Segoe UI" w:cs="Segoe UI"/>
                <w:sz w:val="21"/>
                <w:szCs w:val="21"/>
                <w:lang w:eastAsia="fi-FI"/>
              </w:rPr>
            </w:pPr>
            <w:r>
              <w:rPr>
                <w:rFonts w:ascii="Segoe UI" w:eastAsia="Times New Roman" w:hAnsi="Segoe UI" w:cs="Segoe UI"/>
                <w:sz w:val="21"/>
                <w:szCs w:val="21"/>
                <w:lang w:eastAsia="fi-FI"/>
              </w:rPr>
              <w:t xml:space="preserve">Työntekijöiden yhteystiedot </w:t>
            </w:r>
          </w:p>
        </w:tc>
        <w:tc>
          <w:tcPr>
            <w:tcW w:w="1348" w:type="pct"/>
          </w:tcPr>
          <w:p w14:paraId="7047C37C" w14:textId="5A83AD88" w:rsidR="00E67B57" w:rsidRDefault="00E67B57" w:rsidP="00A6270B">
            <w:r>
              <w:t>Ei siirretä.</w:t>
            </w:r>
          </w:p>
        </w:tc>
      </w:tr>
      <w:tr w:rsidR="00E67B57" w:rsidRPr="00454A23" w14:paraId="02484082" w14:textId="232D857C" w:rsidTr="00571A45">
        <w:trPr>
          <w:cantSplit/>
          <w:trHeight w:val="1271"/>
        </w:trPr>
        <w:tc>
          <w:tcPr>
            <w:tcW w:w="903" w:type="pct"/>
          </w:tcPr>
          <w:p w14:paraId="47737C7B" w14:textId="00E21099" w:rsidR="00E67B57" w:rsidRPr="00A6270B" w:rsidRDefault="00E67B57" w:rsidP="00865825">
            <w:pPr>
              <w:pStyle w:val="ListParagraph"/>
              <w:numPr>
                <w:ilvl w:val="0"/>
                <w:numId w:val="23"/>
              </w:numPr>
            </w:pPr>
            <w:proofErr w:type="spellStart"/>
            <w:r w:rsidRPr="00A6270B">
              <w:t>Disec</w:t>
            </w:r>
            <w:proofErr w:type="spellEnd"/>
            <w:r w:rsidRPr="00A6270B">
              <w:t xml:space="preserve"> Oy, YKSA</w:t>
            </w:r>
          </w:p>
        </w:tc>
        <w:tc>
          <w:tcPr>
            <w:tcW w:w="561" w:type="pct"/>
          </w:tcPr>
          <w:p w14:paraId="347B4803" w14:textId="449387C6" w:rsidR="00E67B57" w:rsidRDefault="00E67B57" w:rsidP="00A6270B">
            <w:r>
              <w:t>Arkistointi, asianhallinta</w:t>
            </w:r>
          </w:p>
        </w:tc>
        <w:tc>
          <w:tcPr>
            <w:tcW w:w="2188" w:type="pct"/>
          </w:tcPr>
          <w:p w14:paraId="78865FF2" w14:textId="22205BB2" w:rsidR="00E67B57" w:rsidRPr="009030D3" w:rsidRDefault="009030D3" w:rsidP="00A6270B">
            <w:pPr>
              <w:rPr>
                <w:rFonts w:cstheme="minorHAnsi"/>
                <w:shd w:val="clear" w:color="auto" w:fill="FFFFFF"/>
              </w:rPr>
            </w:pPr>
            <w:r w:rsidRPr="009030D3">
              <w:t>Käsittelyn tarkoitukset: arkistointi, asianhallinta.</w:t>
            </w:r>
          </w:p>
        </w:tc>
        <w:tc>
          <w:tcPr>
            <w:tcW w:w="1348" w:type="pct"/>
          </w:tcPr>
          <w:p w14:paraId="561BC458" w14:textId="7DAF69E8" w:rsidR="00E67B57" w:rsidRDefault="00E67B57" w:rsidP="00A6270B">
            <w:r>
              <w:t>Ei siirretä.</w:t>
            </w:r>
          </w:p>
        </w:tc>
      </w:tr>
      <w:tr w:rsidR="00630C86" w:rsidRPr="00454A23" w14:paraId="46589BAD" w14:textId="77777777" w:rsidTr="00571A45">
        <w:trPr>
          <w:cantSplit/>
          <w:trHeight w:val="1271"/>
        </w:trPr>
        <w:tc>
          <w:tcPr>
            <w:tcW w:w="903" w:type="pct"/>
          </w:tcPr>
          <w:p w14:paraId="799A747E" w14:textId="372E2835" w:rsidR="00630C86" w:rsidRPr="00630C86" w:rsidRDefault="00630C86" w:rsidP="00865825">
            <w:pPr>
              <w:pStyle w:val="ListParagraph"/>
              <w:numPr>
                <w:ilvl w:val="0"/>
                <w:numId w:val="23"/>
              </w:numPr>
              <w:rPr>
                <w:rFonts w:cstheme="minorHAnsi"/>
              </w:rPr>
            </w:pPr>
            <w:proofErr w:type="spellStart"/>
            <w:r w:rsidRPr="00630C86">
              <w:rPr>
                <w:rFonts w:cstheme="minorHAnsi"/>
              </w:rPr>
              <w:t>Doseco</w:t>
            </w:r>
            <w:proofErr w:type="spellEnd"/>
            <w:r w:rsidRPr="00630C86">
              <w:rPr>
                <w:rFonts w:cstheme="minorHAnsi"/>
              </w:rPr>
              <w:t xml:space="preserve"> Oy</w:t>
            </w:r>
          </w:p>
        </w:tc>
        <w:tc>
          <w:tcPr>
            <w:tcW w:w="561" w:type="pct"/>
          </w:tcPr>
          <w:p w14:paraId="3573FAF6" w14:textId="5FC94A97" w:rsidR="00630C86" w:rsidRPr="00630C86" w:rsidRDefault="00630C86" w:rsidP="00A6270B">
            <w:pPr>
              <w:rPr>
                <w:rFonts w:cstheme="minorHAnsi"/>
              </w:rPr>
            </w:pPr>
            <w:r w:rsidRPr="00630C86">
              <w:rPr>
                <w:rFonts w:cstheme="minorHAnsi"/>
              </w:rPr>
              <w:t>Säteilyn annosmittaus</w:t>
            </w:r>
          </w:p>
        </w:tc>
        <w:tc>
          <w:tcPr>
            <w:tcW w:w="2188" w:type="pct"/>
          </w:tcPr>
          <w:p w14:paraId="0505591F" w14:textId="29E5EC8C" w:rsidR="00630C86" w:rsidRPr="00630C86" w:rsidRDefault="00630C86" w:rsidP="00630C86">
            <w:pPr>
              <w:pStyle w:val="NoSpacing"/>
              <w:spacing w:before="240" w:after="240"/>
              <w:jc w:val="both"/>
              <w:rPr>
                <w:rFonts w:cstheme="minorHAnsi"/>
                <w:sz w:val="22"/>
                <w:szCs w:val="22"/>
              </w:rPr>
            </w:pPr>
            <w:r w:rsidRPr="00630C86">
              <w:rPr>
                <w:rFonts w:cstheme="minorHAnsi"/>
                <w:sz w:val="22"/>
                <w:szCs w:val="22"/>
              </w:rPr>
              <w:t xml:space="preserve">Työnantajalla on lakisääteinen velvollisuus huolehtia säteilylle altistuvien työntekijöidensä säteilyaltistuksen seurannasta. </w:t>
            </w:r>
            <w:proofErr w:type="spellStart"/>
            <w:r w:rsidRPr="00630C86">
              <w:rPr>
                <w:rFonts w:cstheme="minorHAnsi"/>
                <w:sz w:val="22"/>
                <w:szCs w:val="22"/>
              </w:rPr>
              <w:t>Doseco</w:t>
            </w:r>
            <w:proofErr w:type="spellEnd"/>
            <w:r w:rsidRPr="00630C86">
              <w:rPr>
                <w:rFonts w:cstheme="minorHAnsi"/>
                <w:sz w:val="22"/>
                <w:szCs w:val="22"/>
              </w:rPr>
              <w:t xml:space="preserve"> Oy tarjoaa asiakkailleen henkilöannosten mittauspalvelua. </w:t>
            </w:r>
          </w:p>
          <w:p w14:paraId="3938BCA6" w14:textId="5949818D" w:rsidR="00630C86" w:rsidRPr="00630C86" w:rsidRDefault="00630C86" w:rsidP="00630C86">
            <w:pPr>
              <w:pStyle w:val="NoSpacing"/>
              <w:spacing w:before="240" w:after="240"/>
              <w:jc w:val="both"/>
              <w:rPr>
                <w:rFonts w:cstheme="minorHAnsi"/>
                <w:sz w:val="22"/>
                <w:szCs w:val="22"/>
              </w:rPr>
            </w:pPr>
            <w:r w:rsidRPr="00630C86">
              <w:rPr>
                <w:rFonts w:cstheme="minorHAnsi"/>
                <w:sz w:val="22"/>
                <w:szCs w:val="22"/>
              </w:rPr>
              <w:t>Annostarkkailussa oleva henkilö</w:t>
            </w:r>
            <w:r w:rsidR="003630BD">
              <w:rPr>
                <w:rFonts w:cstheme="minorHAnsi"/>
                <w:sz w:val="22"/>
                <w:szCs w:val="22"/>
              </w:rPr>
              <w:t>n tiedot.</w:t>
            </w:r>
          </w:p>
          <w:p w14:paraId="3D6F8C81" w14:textId="77777777" w:rsidR="00630C86" w:rsidRPr="00630C86" w:rsidRDefault="00630C86" w:rsidP="00A6270B">
            <w:pPr>
              <w:rPr>
                <w:rFonts w:cstheme="minorHAnsi"/>
              </w:rPr>
            </w:pPr>
          </w:p>
        </w:tc>
        <w:tc>
          <w:tcPr>
            <w:tcW w:w="1348" w:type="pct"/>
          </w:tcPr>
          <w:p w14:paraId="03F51AB6" w14:textId="77777777" w:rsidR="00630C86" w:rsidRPr="00630C86" w:rsidRDefault="00630C86" w:rsidP="00A6270B">
            <w:pPr>
              <w:rPr>
                <w:rFonts w:cstheme="minorHAnsi"/>
              </w:rPr>
            </w:pPr>
            <w:r w:rsidRPr="00630C86">
              <w:rPr>
                <w:rFonts w:cstheme="minorHAnsi"/>
              </w:rPr>
              <w:t xml:space="preserve">Ei siirretä. </w:t>
            </w:r>
          </w:p>
          <w:p w14:paraId="5C178557" w14:textId="77777777" w:rsidR="00630C86" w:rsidRPr="00630C86" w:rsidRDefault="00630C86" w:rsidP="00A6270B">
            <w:pPr>
              <w:rPr>
                <w:rFonts w:cstheme="minorHAnsi"/>
              </w:rPr>
            </w:pPr>
          </w:p>
          <w:p w14:paraId="7B6E023B" w14:textId="04A075F5" w:rsidR="00630C86" w:rsidRPr="00630C86" w:rsidRDefault="00630C86" w:rsidP="00A6270B">
            <w:pPr>
              <w:rPr>
                <w:rFonts w:cstheme="minorHAnsi"/>
              </w:rPr>
            </w:pPr>
            <w:r w:rsidRPr="00630C86">
              <w:rPr>
                <w:rFonts w:cstheme="minorHAnsi"/>
              </w:rPr>
              <w:t xml:space="preserve">Annostarkkailutiedot luovutetaan </w:t>
            </w:r>
            <w:proofErr w:type="spellStart"/>
            <w:r w:rsidRPr="00630C86">
              <w:rPr>
                <w:rFonts w:cstheme="minorHAnsi"/>
              </w:rPr>
              <w:t>STUK:in</w:t>
            </w:r>
            <w:proofErr w:type="spellEnd"/>
            <w:r w:rsidRPr="00630C86">
              <w:rPr>
                <w:rFonts w:cstheme="minorHAnsi"/>
              </w:rPr>
              <w:t xml:space="preserve"> ylläpitämään valtakunnalliseen annosrekisteriin.</w:t>
            </w:r>
            <w:r w:rsidRPr="00630C86">
              <w:rPr>
                <w:rFonts w:cstheme="minorHAnsi"/>
                <w:color w:val="000000"/>
                <w:shd w:val="clear" w:color="auto" w:fill="FFFFFF"/>
              </w:rPr>
              <w:t xml:space="preserve"> </w:t>
            </w:r>
            <w:r w:rsidRPr="00630C86">
              <w:rPr>
                <w:rFonts w:cstheme="minorHAnsi"/>
              </w:rPr>
              <w:t>Säteilyturvakeskus valvoo säteilylain ja ydinenergialain sekä niiden nojalla annettujen säännösten ja määräysten noudattamista. </w:t>
            </w:r>
          </w:p>
        </w:tc>
      </w:tr>
      <w:tr w:rsidR="00E67B57" w:rsidRPr="00454A23" w14:paraId="7D6CA0C2" w14:textId="1204F9DC" w:rsidTr="00571A45">
        <w:trPr>
          <w:cantSplit/>
          <w:trHeight w:val="1271"/>
        </w:trPr>
        <w:tc>
          <w:tcPr>
            <w:tcW w:w="903" w:type="pct"/>
          </w:tcPr>
          <w:p w14:paraId="20038D8D" w14:textId="77777777" w:rsidR="00E67B57" w:rsidRPr="00A3602E" w:rsidRDefault="00E67B57" w:rsidP="00865825">
            <w:pPr>
              <w:pStyle w:val="ListParagraph"/>
              <w:numPr>
                <w:ilvl w:val="0"/>
                <w:numId w:val="23"/>
              </w:numPr>
              <w:rPr>
                <w:lang w:val="en-US"/>
              </w:rPr>
            </w:pPr>
            <w:proofErr w:type="spellStart"/>
            <w:r w:rsidRPr="00A3602E">
              <w:rPr>
                <w:lang w:val="en-US"/>
              </w:rPr>
              <w:t>Dreambroker</w:t>
            </w:r>
            <w:proofErr w:type="spellEnd"/>
            <w:r w:rsidRPr="00A3602E">
              <w:rPr>
                <w:lang w:val="en-US"/>
              </w:rPr>
              <w:t>, Online Video Software Company</w:t>
            </w:r>
          </w:p>
        </w:tc>
        <w:tc>
          <w:tcPr>
            <w:tcW w:w="561" w:type="pct"/>
          </w:tcPr>
          <w:p w14:paraId="31511916" w14:textId="11527EB0" w:rsidR="00E67B57" w:rsidRPr="00A3602E" w:rsidRDefault="00E67B57" w:rsidP="00A6270B">
            <w:pPr>
              <w:rPr>
                <w:lang w:val="en-US"/>
              </w:rPr>
            </w:pPr>
            <w:proofErr w:type="spellStart"/>
            <w:r>
              <w:rPr>
                <w:lang w:val="en-US"/>
              </w:rPr>
              <w:t>Videoiden</w:t>
            </w:r>
            <w:proofErr w:type="spellEnd"/>
            <w:r>
              <w:rPr>
                <w:lang w:val="en-US"/>
              </w:rPr>
              <w:t xml:space="preserve"> </w:t>
            </w:r>
            <w:proofErr w:type="spellStart"/>
            <w:r>
              <w:rPr>
                <w:lang w:val="en-US"/>
              </w:rPr>
              <w:t>tuottaminen</w:t>
            </w:r>
            <w:proofErr w:type="spellEnd"/>
          </w:p>
        </w:tc>
        <w:tc>
          <w:tcPr>
            <w:tcW w:w="2188" w:type="pct"/>
          </w:tcPr>
          <w:p w14:paraId="435A22D4" w14:textId="4E6A920E" w:rsidR="00E67B57" w:rsidRPr="00454A23" w:rsidRDefault="009030D3" w:rsidP="00A6270B">
            <w:r w:rsidRPr="004776C0">
              <w:rPr>
                <w:b/>
                <w:bCs/>
              </w:rPr>
              <w:t>Käsittelyn tarkoitukset:</w:t>
            </w:r>
            <w:r w:rsidRPr="00E0338C">
              <w:t xml:space="preserve"> </w:t>
            </w:r>
            <w:r w:rsidR="00E67B57" w:rsidRPr="00454A23">
              <w:t xml:space="preserve">Pilvipalvelu, joka mahdollistaa videotallenteiden jakamisen sisäisesti ja ulkoisesti (esim. YouTube integraatio). Videoiden nauhoittaminen, editointi ja julkaisu voidaan tehdä mobiililaitteella. </w:t>
            </w:r>
          </w:p>
        </w:tc>
        <w:tc>
          <w:tcPr>
            <w:tcW w:w="1348" w:type="pct"/>
          </w:tcPr>
          <w:p w14:paraId="73F6F93A" w14:textId="77777777" w:rsidR="00E67B57" w:rsidRPr="00454A23" w:rsidRDefault="00E67B57" w:rsidP="00A6270B">
            <w:r>
              <w:t>Ei siirretä.</w:t>
            </w:r>
          </w:p>
          <w:p w14:paraId="64C41A95" w14:textId="77777777" w:rsidR="00E67B57" w:rsidRPr="00454A23" w:rsidRDefault="00E67B57" w:rsidP="00A6270B"/>
          <w:p w14:paraId="523CB15A" w14:textId="77777777" w:rsidR="00E67B57" w:rsidRPr="00454A23" w:rsidRDefault="00E67B57" w:rsidP="00A6270B">
            <w:r w:rsidRPr="00454A23">
              <w:t>Julkaistut videot ovat kuitenkin vapaasti kenen tahansa saatavilla, myös EU/ETA alueen ulkopuolella.</w:t>
            </w:r>
          </w:p>
        </w:tc>
      </w:tr>
      <w:tr w:rsidR="00D41B45" w:rsidRPr="00454A23" w14:paraId="12799405" w14:textId="77777777" w:rsidTr="00571A45">
        <w:trPr>
          <w:cantSplit/>
          <w:trHeight w:val="1271"/>
        </w:trPr>
        <w:tc>
          <w:tcPr>
            <w:tcW w:w="903" w:type="pct"/>
          </w:tcPr>
          <w:p w14:paraId="4261EEE1" w14:textId="77777777" w:rsidR="00D41B45" w:rsidRPr="00D41B45" w:rsidRDefault="00D41B45" w:rsidP="00D41B45">
            <w:pPr>
              <w:pStyle w:val="ListParagraph"/>
              <w:numPr>
                <w:ilvl w:val="0"/>
                <w:numId w:val="23"/>
              </w:numPr>
            </w:pPr>
            <w:proofErr w:type="spellStart"/>
            <w:r w:rsidRPr="00D41B45">
              <w:t>DistillerSR</w:t>
            </w:r>
            <w:proofErr w:type="spellEnd"/>
            <w:r w:rsidRPr="00D41B45">
              <w:t xml:space="preserve"> Inc.</w:t>
            </w:r>
          </w:p>
          <w:p w14:paraId="29899B5E" w14:textId="77777777" w:rsidR="00D41B45" w:rsidRPr="00D41B45" w:rsidRDefault="00D41B45" w:rsidP="00D41B45">
            <w:pPr>
              <w:ind w:left="360"/>
              <w:rPr>
                <w:lang w:val="en-US"/>
              </w:rPr>
            </w:pPr>
          </w:p>
        </w:tc>
        <w:tc>
          <w:tcPr>
            <w:tcW w:w="561" w:type="pct"/>
          </w:tcPr>
          <w:p w14:paraId="1F1A4103" w14:textId="166297DF" w:rsidR="00D41B45" w:rsidRDefault="00D41B45" w:rsidP="00A6270B">
            <w:pPr>
              <w:rPr>
                <w:lang w:val="en-US"/>
              </w:rPr>
            </w:pPr>
            <w:proofErr w:type="spellStart"/>
            <w:r>
              <w:rPr>
                <w:lang w:val="en-US"/>
              </w:rPr>
              <w:t>Kirjallisuuskatsaukset</w:t>
            </w:r>
            <w:proofErr w:type="spellEnd"/>
          </w:p>
        </w:tc>
        <w:tc>
          <w:tcPr>
            <w:tcW w:w="2188" w:type="pct"/>
          </w:tcPr>
          <w:p w14:paraId="5AADB145" w14:textId="35884914" w:rsidR="00D41B45" w:rsidRDefault="00D41B45" w:rsidP="00A6270B">
            <w:r w:rsidRPr="00D41B45">
              <w:rPr>
                <w:b/>
                <w:bCs/>
              </w:rPr>
              <w:t>Käsittelyn tarkoitukset:</w:t>
            </w:r>
            <w:r>
              <w:t xml:space="preserve"> </w:t>
            </w:r>
            <w:proofErr w:type="spellStart"/>
            <w:r w:rsidRPr="00D41B45">
              <w:t>DistillerSR</w:t>
            </w:r>
            <w:proofErr w:type="spellEnd"/>
            <w:r w:rsidRPr="00D41B45">
              <w:t xml:space="preserve"> automatisoi kirjallisuuden keräämisen, seulonnan ja arvioinnin hallinnan tekoälyn ja älykkäiden työnkulkujen avulla. Sitä hyödynnetään erityisesti systemaattisen kirjallisuuskatsauksen laadinnassa ja meta-analyyseissä.</w:t>
            </w:r>
            <w:r>
              <w:t xml:space="preserve"> Jotta palvelua voi käyttää käyttäjä tarvitsee käyttöoikeudet.</w:t>
            </w:r>
          </w:p>
          <w:p w14:paraId="60EB7D66" w14:textId="77777777" w:rsidR="00D41B45" w:rsidRDefault="00D41B45" w:rsidP="00A6270B"/>
          <w:p w14:paraId="4D3CDE17" w14:textId="59B7D43F" w:rsidR="00D41B45" w:rsidRPr="00D41B45" w:rsidRDefault="00D41B45" w:rsidP="00A6270B">
            <w:r>
              <w:t>Soveltuu vain julkisen tiedon käsittelyyn (</w:t>
            </w:r>
            <w:r w:rsidR="00990D8B">
              <w:t>kuten julkaistun</w:t>
            </w:r>
            <w:r>
              <w:t xml:space="preserve"> artikkelin kirjoittajan nimi).</w:t>
            </w:r>
          </w:p>
        </w:tc>
        <w:tc>
          <w:tcPr>
            <w:tcW w:w="1348" w:type="pct"/>
          </w:tcPr>
          <w:p w14:paraId="527452F2" w14:textId="534AEDC9" w:rsidR="00990D8B" w:rsidRDefault="00D41B45" w:rsidP="00A6270B">
            <w:pPr>
              <w:rPr>
                <w:rFonts w:ascii="Roboto" w:hAnsi="Roboto"/>
                <w:spacing w:val="2"/>
                <w:sz w:val="21"/>
                <w:szCs w:val="21"/>
                <w:shd w:val="clear" w:color="auto" w:fill="FFFFFF"/>
              </w:rPr>
            </w:pPr>
            <w:r>
              <w:t>Käyttöoikeutta koskevat siirrot siirtyvät EU/ETA alueen ulkopuolelle.: Yhdysvallat ja Kanada, suojatoimena käytetään EU komissio</w:t>
            </w:r>
            <w:r w:rsidR="00990D8B">
              <w:t>n</w:t>
            </w:r>
            <w:r>
              <w:t xml:space="preserve"> mallisopimuslausekkeita.</w:t>
            </w:r>
            <w:r w:rsidR="00990D8B" w:rsidRPr="00990D8B">
              <w:rPr>
                <w:rFonts w:ascii="Roboto" w:hAnsi="Roboto"/>
                <w:spacing w:val="2"/>
                <w:sz w:val="21"/>
                <w:szCs w:val="21"/>
                <w:shd w:val="clear" w:color="auto" w:fill="FFFFFF"/>
              </w:rPr>
              <w:t xml:space="preserve"> </w:t>
            </w:r>
          </w:p>
          <w:p w14:paraId="1272A5AF" w14:textId="77777777" w:rsidR="00990D8B" w:rsidRDefault="00990D8B" w:rsidP="00A6270B">
            <w:pPr>
              <w:rPr>
                <w:rFonts w:ascii="Roboto" w:hAnsi="Roboto"/>
                <w:spacing w:val="2"/>
                <w:sz w:val="21"/>
                <w:szCs w:val="21"/>
                <w:shd w:val="clear" w:color="auto" w:fill="FFFFFF"/>
              </w:rPr>
            </w:pPr>
          </w:p>
          <w:p w14:paraId="3320F591" w14:textId="40E7A6CE" w:rsidR="00D41B45" w:rsidRDefault="00990D8B" w:rsidP="00A6270B">
            <w:r w:rsidRPr="00990D8B">
              <w:t xml:space="preserve">Käyttäjien tiedot: </w:t>
            </w:r>
            <w:r w:rsidR="003630BD">
              <w:t>käyttäjän yksilöintitiedot</w:t>
            </w:r>
          </w:p>
        </w:tc>
      </w:tr>
      <w:tr w:rsidR="00E67B57" w:rsidRPr="00454A23" w14:paraId="3FA7CF51" w14:textId="5BC60FBC" w:rsidTr="00571A45">
        <w:trPr>
          <w:trHeight w:val="269"/>
        </w:trPr>
        <w:tc>
          <w:tcPr>
            <w:tcW w:w="903" w:type="pct"/>
          </w:tcPr>
          <w:p w14:paraId="4B60353A" w14:textId="3F543760" w:rsidR="00E67B57" w:rsidRPr="0004475F" w:rsidRDefault="00E67B57" w:rsidP="00865825">
            <w:pPr>
              <w:pStyle w:val="ListParagraph"/>
              <w:numPr>
                <w:ilvl w:val="0"/>
                <w:numId w:val="23"/>
              </w:numPr>
            </w:pPr>
            <w:proofErr w:type="spellStart"/>
            <w:r w:rsidRPr="0004475F">
              <w:lastRenderedPageBreak/>
              <w:t>Dynasty</w:t>
            </w:r>
            <w:proofErr w:type="spellEnd"/>
            <w:r w:rsidRPr="0004475F">
              <w:t xml:space="preserve">, </w:t>
            </w:r>
            <w:proofErr w:type="spellStart"/>
            <w:r w:rsidRPr="0004475F">
              <w:t>Innofactor</w:t>
            </w:r>
            <w:proofErr w:type="spellEnd"/>
          </w:p>
        </w:tc>
        <w:tc>
          <w:tcPr>
            <w:tcW w:w="561" w:type="pct"/>
          </w:tcPr>
          <w:p w14:paraId="6F1C48BA" w14:textId="77777777" w:rsidR="00E67B57" w:rsidRPr="0004475F" w:rsidRDefault="00E67B57" w:rsidP="00A6270B">
            <w:r w:rsidRPr="0004475F">
              <w:t>Asianhallinta, asianhallintajärjestelmä</w:t>
            </w:r>
          </w:p>
          <w:p w14:paraId="5CB713ED" w14:textId="77777777" w:rsidR="00E67B57" w:rsidRPr="0004475F" w:rsidRDefault="00E67B57" w:rsidP="00A6270B"/>
          <w:p w14:paraId="1045ED1F" w14:textId="49F5B811" w:rsidR="00E67B57" w:rsidRPr="0004475F" w:rsidRDefault="00E67B57" w:rsidP="00A6270B"/>
        </w:tc>
        <w:tc>
          <w:tcPr>
            <w:tcW w:w="2188" w:type="pct"/>
          </w:tcPr>
          <w:p w14:paraId="44E6CA90" w14:textId="48AD241F" w:rsidR="003630BD" w:rsidRPr="00454A23" w:rsidRDefault="009030D3" w:rsidP="003630BD">
            <w:r w:rsidRPr="004776C0">
              <w:rPr>
                <w:b/>
                <w:bCs/>
              </w:rPr>
              <w:t>Käsittelyn tarkoitukset:</w:t>
            </w:r>
            <w:r w:rsidRPr="00E0338C">
              <w:t xml:space="preserve"> </w:t>
            </w:r>
            <w:r w:rsidR="00E67B57" w:rsidRPr="00454A23">
              <w:t xml:space="preserve">Rekisterin tiedot kerätään Jyväskylän yliopistolle saapuvista ja Jyväskylän yliopistossa luoduista asiakirjoista. </w:t>
            </w:r>
          </w:p>
          <w:p w14:paraId="3831A5E7" w14:textId="12A02E4E" w:rsidR="00E67B57" w:rsidRPr="00454A23" w:rsidRDefault="00E67B57" w:rsidP="00A6270B"/>
        </w:tc>
        <w:tc>
          <w:tcPr>
            <w:tcW w:w="1348" w:type="pct"/>
          </w:tcPr>
          <w:p w14:paraId="63B67199" w14:textId="77777777" w:rsidR="00E67B57" w:rsidRPr="00454A23" w:rsidRDefault="00E67B57" w:rsidP="00A6270B">
            <w:r>
              <w:t>Ei siirretä.</w:t>
            </w:r>
          </w:p>
          <w:p w14:paraId="6930DCE3" w14:textId="77777777" w:rsidR="00E67B57" w:rsidRPr="00454A23" w:rsidRDefault="00E67B57" w:rsidP="00A6270B"/>
          <w:p w14:paraId="1296D64C" w14:textId="77777777" w:rsidR="00E67B57" w:rsidRPr="00454A23" w:rsidRDefault="00E67B57" w:rsidP="00A6270B"/>
        </w:tc>
      </w:tr>
      <w:tr w:rsidR="00E67B57" w:rsidRPr="00454A23" w14:paraId="306D2273" w14:textId="07A02ED5" w:rsidTr="00571A45">
        <w:trPr>
          <w:cantSplit/>
          <w:trHeight w:val="269"/>
        </w:trPr>
        <w:tc>
          <w:tcPr>
            <w:tcW w:w="903" w:type="pct"/>
          </w:tcPr>
          <w:p w14:paraId="23C928A0" w14:textId="77777777" w:rsidR="00E67B57" w:rsidRPr="00454A23" w:rsidRDefault="00E67B57" w:rsidP="00865825">
            <w:pPr>
              <w:pStyle w:val="ListParagraph"/>
              <w:numPr>
                <w:ilvl w:val="0"/>
                <w:numId w:val="23"/>
              </w:numPr>
            </w:pPr>
            <w:proofErr w:type="spellStart"/>
            <w:r w:rsidRPr="00454A23">
              <w:t>Enegia</w:t>
            </w:r>
            <w:proofErr w:type="spellEnd"/>
            <w:r>
              <w:t>,</w:t>
            </w:r>
            <w:r w:rsidRPr="00454A23">
              <w:t xml:space="preserve"> </w:t>
            </w:r>
            <w:proofErr w:type="spellStart"/>
            <w:r w:rsidRPr="00454A23">
              <w:t>EnerKey</w:t>
            </w:r>
            <w:proofErr w:type="spellEnd"/>
          </w:p>
        </w:tc>
        <w:tc>
          <w:tcPr>
            <w:tcW w:w="561" w:type="pct"/>
          </w:tcPr>
          <w:p w14:paraId="3F89C8B2" w14:textId="18D7B686" w:rsidR="00E67B57" w:rsidRPr="00454A23" w:rsidRDefault="00E67B57" w:rsidP="00A6270B">
            <w:r>
              <w:t>Vastuullisuusraportointi ja energianhallinta</w:t>
            </w:r>
          </w:p>
        </w:tc>
        <w:tc>
          <w:tcPr>
            <w:tcW w:w="2188" w:type="pct"/>
          </w:tcPr>
          <w:p w14:paraId="77283F90" w14:textId="7045D705" w:rsidR="00E67B57" w:rsidRPr="00454A23" w:rsidRDefault="009030D3" w:rsidP="00A6270B">
            <w:r w:rsidRPr="004776C0">
              <w:rPr>
                <w:b/>
                <w:bCs/>
              </w:rPr>
              <w:t>Käsittelyn tarkoitukset:</w:t>
            </w:r>
            <w:r w:rsidRPr="00E0338C">
              <w:t xml:space="preserve"> </w:t>
            </w:r>
            <w:r w:rsidR="00E67B57" w:rsidRPr="00454A23">
              <w:t xml:space="preserve">Energiaraportointi, hälytyspalvelu, asiakirjapalvelu, data </w:t>
            </w:r>
            <w:proofErr w:type="gramStart"/>
            <w:r w:rsidR="00E67B57" w:rsidRPr="00454A23">
              <w:t>API -palvelu</w:t>
            </w:r>
            <w:proofErr w:type="gramEnd"/>
            <w:r w:rsidR="00E67B57" w:rsidRPr="00454A23">
              <w:t>, energiajohtaminen-palvelu, laskunhallinta</w:t>
            </w:r>
            <w:r w:rsidR="003630BD">
              <w:t xml:space="preserve">. </w:t>
            </w:r>
            <w:r w:rsidRPr="004776C0">
              <w:rPr>
                <w:b/>
                <w:bCs/>
              </w:rPr>
              <w:t>Henkilötietojen tyyppi ja rekisteröityjen ryhmät</w:t>
            </w:r>
            <w:r w:rsidRPr="009030D3">
              <w:t xml:space="preserve">: </w:t>
            </w:r>
            <w:r w:rsidR="00E67B57" w:rsidRPr="00454A23">
              <w:t>Yhteystiedot, lokitiedot.</w:t>
            </w:r>
          </w:p>
        </w:tc>
        <w:tc>
          <w:tcPr>
            <w:tcW w:w="1348" w:type="pct"/>
          </w:tcPr>
          <w:p w14:paraId="5E1B756A" w14:textId="77777777" w:rsidR="00E67B57" w:rsidRPr="00454A23" w:rsidRDefault="00E67B57" w:rsidP="00A6270B">
            <w:r>
              <w:t>Ei siirretä.</w:t>
            </w:r>
          </w:p>
          <w:p w14:paraId="5E745852" w14:textId="77777777" w:rsidR="00E67B57" w:rsidRPr="00454A23" w:rsidRDefault="00E67B57" w:rsidP="00A6270B"/>
        </w:tc>
      </w:tr>
      <w:tr w:rsidR="00E67B57" w:rsidRPr="00454A23" w14:paraId="220A933D" w14:textId="2997127C" w:rsidTr="00571A45">
        <w:trPr>
          <w:cantSplit/>
          <w:trHeight w:val="269"/>
        </w:trPr>
        <w:tc>
          <w:tcPr>
            <w:tcW w:w="903" w:type="pct"/>
          </w:tcPr>
          <w:p w14:paraId="4075865C" w14:textId="123F3CDF" w:rsidR="00E67B57" w:rsidRPr="00454A23" w:rsidRDefault="00E67B57" w:rsidP="00A6270B">
            <w:r w:rsidRPr="00C00794">
              <w:rPr>
                <w:rStyle w:val="IntenseEmphasis"/>
              </w:rPr>
              <w:t>Henkilötietojen käsittelijä eli taho, jolle henkilötietojen käsittelyä on ulkoistettu</w:t>
            </w:r>
          </w:p>
        </w:tc>
        <w:tc>
          <w:tcPr>
            <w:tcW w:w="561" w:type="pct"/>
          </w:tcPr>
          <w:p w14:paraId="77B054B4" w14:textId="1F0F005E" w:rsidR="00E67B57" w:rsidRDefault="00E67B57" w:rsidP="00A6270B">
            <w:r>
              <w:rPr>
                <w:rStyle w:val="IntenseEmphasis"/>
              </w:rPr>
              <w:t>Käsittelytoimi, jossa käytetään</w:t>
            </w:r>
          </w:p>
        </w:tc>
        <w:tc>
          <w:tcPr>
            <w:tcW w:w="2188" w:type="pct"/>
          </w:tcPr>
          <w:p w14:paraId="42AE8310" w14:textId="1D8DE952" w:rsidR="00E67B57" w:rsidRPr="00454A23" w:rsidRDefault="00E67B57" w:rsidP="00A6270B">
            <w:r w:rsidRPr="00C00794">
              <w:rPr>
                <w:rStyle w:val="IntenseEmphasis"/>
              </w:rPr>
              <w:t>Kuvaus sopimuks</w:t>
            </w:r>
            <w:r>
              <w:rPr>
                <w:rStyle w:val="IntenseEmphasis"/>
              </w:rPr>
              <w:t>en kohteesta (käyttötarkoitus) (</w:t>
            </w:r>
            <w:r w:rsidRPr="00C00794">
              <w:rPr>
                <w:rStyle w:val="IntenseEmphasis"/>
              </w:rPr>
              <w:t>käsiteltävät tiedot yleisellä tasolla</w:t>
            </w:r>
            <w:r>
              <w:rPr>
                <w:rStyle w:val="IntenseEmphasis"/>
              </w:rPr>
              <w:t>)</w:t>
            </w:r>
          </w:p>
        </w:tc>
        <w:tc>
          <w:tcPr>
            <w:tcW w:w="1348" w:type="pct"/>
          </w:tcPr>
          <w:p w14:paraId="3BE6D873" w14:textId="683CBA17" w:rsidR="00E67B57" w:rsidRDefault="00E67B57" w:rsidP="00A6270B">
            <w:r>
              <w:rPr>
                <w:rStyle w:val="IntenseEmphasis"/>
              </w:rPr>
              <w:t>Siirretäänkö henkilötietoja</w:t>
            </w:r>
            <w:r w:rsidRPr="00C00794">
              <w:rPr>
                <w:rStyle w:val="IntenseEmphasis"/>
              </w:rPr>
              <w:t xml:space="preserve"> EU/ETA alueen ulkopuolella</w:t>
            </w:r>
          </w:p>
        </w:tc>
      </w:tr>
      <w:tr w:rsidR="00E67B57" w:rsidRPr="00454A23" w14:paraId="73F2D905" w14:textId="3A00BA3D" w:rsidTr="00571A45">
        <w:trPr>
          <w:cantSplit/>
          <w:trHeight w:val="269"/>
        </w:trPr>
        <w:tc>
          <w:tcPr>
            <w:tcW w:w="903" w:type="pct"/>
          </w:tcPr>
          <w:p w14:paraId="65CF5564" w14:textId="7F827C79" w:rsidR="00E67B57" w:rsidRPr="00454A23" w:rsidRDefault="00E67B57" w:rsidP="00865825">
            <w:pPr>
              <w:pStyle w:val="ListParagraph"/>
              <w:numPr>
                <w:ilvl w:val="0"/>
                <w:numId w:val="23"/>
              </w:numPr>
            </w:pPr>
            <w:proofErr w:type="spellStart"/>
            <w:r w:rsidRPr="00454A23">
              <w:t>Enkora</w:t>
            </w:r>
            <w:proofErr w:type="spellEnd"/>
            <w:r>
              <w:t xml:space="preserve">, </w:t>
            </w:r>
            <w:proofErr w:type="spellStart"/>
            <w:r>
              <w:t>Enkora</w:t>
            </w:r>
            <w:proofErr w:type="spellEnd"/>
            <w:r>
              <w:t xml:space="preserve"> Oy</w:t>
            </w:r>
          </w:p>
        </w:tc>
        <w:tc>
          <w:tcPr>
            <w:tcW w:w="561" w:type="pct"/>
          </w:tcPr>
          <w:p w14:paraId="2A5B3ADB" w14:textId="7B9D2BE2" w:rsidR="00E67B57" w:rsidRPr="00454A23" w:rsidRDefault="00E67B57" w:rsidP="00A6270B">
            <w:r>
              <w:t>Lokerikot (säilyttäminen) ja ryhmäliikunta</w:t>
            </w:r>
          </w:p>
        </w:tc>
        <w:tc>
          <w:tcPr>
            <w:tcW w:w="2188" w:type="pct"/>
          </w:tcPr>
          <w:p w14:paraId="5E0BBF55" w14:textId="655F57DA" w:rsidR="00E67B57" w:rsidRDefault="009030D3" w:rsidP="00A6270B">
            <w:r w:rsidRPr="004776C0">
              <w:rPr>
                <w:b/>
                <w:bCs/>
              </w:rPr>
              <w:t>Käsittelyn tarkoitukset:</w:t>
            </w:r>
            <w:r w:rsidRPr="00E0338C">
              <w:t xml:space="preserve"> </w:t>
            </w:r>
            <w:r w:rsidR="00E67B57" w:rsidRPr="00454A23">
              <w:t>Opiskelija saa lokerikon käyttöönsä näyttämällä kosketusnäytön lukijassa kopio-, opiskelija- tai bussikorttia. Järjestelmä tallentaa tapahtuman tunnistenumeron ei henkilötiedon perusteella. Henkilökunnan osalta postilokerikon ja pukuhuoneiden käyttäjät näkyvät järjestelmässä. Henkilökunnan yhteystiedot.</w:t>
            </w:r>
          </w:p>
          <w:p w14:paraId="1D82640A" w14:textId="77777777" w:rsidR="00E67B57" w:rsidRDefault="00E67B57" w:rsidP="00A6270B"/>
          <w:p w14:paraId="1AAEB8EB" w14:textId="33397E97" w:rsidR="00E67B57" w:rsidRPr="00454A23" w:rsidRDefault="00E67B57" w:rsidP="00A6270B">
            <w:r>
              <w:t xml:space="preserve">Ryhmäliikunta: </w:t>
            </w:r>
            <w:r w:rsidRPr="00454A23">
              <w:t>Sopimukseen sisältyvän ylläpito- ja tukipalvelun yhteydessä käsittelijällä on pääsy rekisterinpitäjän henkilötietoihin. Käytetään ryhmäliikuntaan ilmoittautumisissa. Asiakassuhteen hoitamiseen ja tietoturvaan liittyvät tiedot.</w:t>
            </w:r>
          </w:p>
          <w:p w14:paraId="03B81033" w14:textId="77777777" w:rsidR="00E67B57" w:rsidRPr="00454A23" w:rsidRDefault="00E67B57" w:rsidP="00A6270B"/>
        </w:tc>
        <w:tc>
          <w:tcPr>
            <w:tcW w:w="1348" w:type="pct"/>
          </w:tcPr>
          <w:p w14:paraId="475232B8" w14:textId="77777777" w:rsidR="00E67B57" w:rsidRPr="00454A23" w:rsidRDefault="00E67B57" w:rsidP="00A6270B">
            <w:r>
              <w:t>Ei siirretä.</w:t>
            </w:r>
          </w:p>
          <w:p w14:paraId="37708D8B" w14:textId="77777777" w:rsidR="00E67B57" w:rsidRPr="00454A23" w:rsidRDefault="00E67B57" w:rsidP="00A6270B"/>
        </w:tc>
      </w:tr>
      <w:tr w:rsidR="00E67B57" w:rsidRPr="00454A23" w14:paraId="7BCBFDE6" w14:textId="0D719AE5" w:rsidTr="00571A45">
        <w:trPr>
          <w:cantSplit/>
          <w:trHeight w:val="269"/>
        </w:trPr>
        <w:tc>
          <w:tcPr>
            <w:tcW w:w="903" w:type="pct"/>
          </w:tcPr>
          <w:p w14:paraId="20A8531B" w14:textId="2A9A960F" w:rsidR="00E67B57" w:rsidRPr="00454A23" w:rsidRDefault="00E67B57" w:rsidP="00865825">
            <w:pPr>
              <w:pStyle w:val="ListParagraph"/>
              <w:numPr>
                <w:ilvl w:val="0"/>
                <w:numId w:val="23"/>
              </w:numPr>
            </w:pPr>
            <w:proofErr w:type="spellStart"/>
            <w:r>
              <w:t>ePassi</w:t>
            </w:r>
            <w:proofErr w:type="spellEnd"/>
            <w:r>
              <w:t xml:space="preserve"> Finland Oy</w:t>
            </w:r>
          </w:p>
        </w:tc>
        <w:tc>
          <w:tcPr>
            <w:tcW w:w="561" w:type="pct"/>
          </w:tcPr>
          <w:p w14:paraId="7488E47C" w14:textId="330BA8F6" w:rsidR="00E67B57" w:rsidRDefault="00E67B57" w:rsidP="00A6270B">
            <w:r>
              <w:t>Työsuhde etujen hallinta</w:t>
            </w:r>
          </w:p>
        </w:tc>
        <w:tc>
          <w:tcPr>
            <w:tcW w:w="2188" w:type="pct"/>
          </w:tcPr>
          <w:p w14:paraId="2B85752E" w14:textId="77777777" w:rsidR="003C5741" w:rsidRDefault="003C5741" w:rsidP="003C5741">
            <w:r w:rsidRPr="00495532">
              <w:rPr>
                <w:b/>
                <w:bCs/>
              </w:rPr>
              <w:t>Käsittelyn tarkoitukset:</w:t>
            </w:r>
            <w:r w:rsidRPr="00495532">
              <w:t xml:space="preserve"> henkilöstöetujen hallinta</w:t>
            </w:r>
          </w:p>
          <w:p w14:paraId="42B2534C" w14:textId="14B0EE47" w:rsidR="00E67B57" w:rsidRPr="00562AEA" w:rsidRDefault="003C5741" w:rsidP="003C5741">
            <w:pPr>
              <w:spacing w:after="160" w:line="259" w:lineRule="auto"/>
            </w:pPr>
            <w:r w:rsidRPr="003C5741">
              <w:rPr>
                <w:b/>
                <w:bCs/>
              </w:rPr>
              <w:t>Käsiteltävät henkilötietoryhmät:</w:t>
            </w:r>
            <w:r>
              <w:t xml:space="preserve"> </w:t>
            </w:r>
            <w:r w:rsidR="003630BD">
              <w:t>rekisteröidyn yksilöintitiedot</w:t>
            </w:r>
            <w:r w:rsidRPr="00495532">
              <w:t xml:space="preserve">, liikunta-/kulttuurisetelin käyttöaika (eli aktivointipäivä ja päättymispäivä 12 kk:n päästä), edun määrä ja luonne. </w:t>
            </w:r>
          </w:p>
        </w:tc>
        <w:tc>
          <w:tcPr>
            <w:tcW w:w="1348" w:type="pct"/>
          </w:tcPr>
          <w:p w14:paraId="4E3253F7" w14:textId="1F838712" w:rsidR="00E67B57" w:rsidRDefault="00E67B57" w:rsidP="00A6270B">
            <w:r>
              <w:t>Ei siirretä.</w:t>
            </w:r>
          </w:p>
        </w:tc>
      </w:tr>
      <w:tr w:rsidR="00E67B57" w:rsidRPr="00454A23" w14:paraId="2AF84CBD" w14:textId="4857F40F" w:rsidTr="00571A45">
        <w:trPr>
          <w:trHeight w:val="269"/>
        </w:trPr>
        <w:tc>
          <w:tcPr>
            <w:tcW w:w="903" w:type="pct"/>
          </w:tcPr>
          <w:p w14:paraId="467C989D" w14:textId="77777777" w:rsidR="00E67B57" w:rsidRPr="00454A23" w:rsidRDefault="00E67B57" w:rsidP="00865825">
            <w:pPr>
              <w:pStyle w:val="ListParagraph"/>
              <w:numPr>
                <w:ilvl w:val="0"/>
                <w:numId w:val="23"/>
              </w:numPr>
            </w:pPr>
            <w:r w:rsidRPr="00454A23">
              <w:lastRenderedPageBreak/>
              <w:t xml:space="preserve">File </w:t>
            </w:r>
            <w:proofErr w:type="spellStart"/>
            <w:r w:rsidRPr="00454A23">
              <w:t>Gallery</w:t>
            </w:r>
            <w:proofErr w:type="spellEnd"/>
          </w:p>
        </w:tc>
        <w:tc>
          <w:tcPr>
            <w:tcW w:w="561" w:type="pct"/>
          </w:tcPr>
          <w:p w14:paraId="212EFEC2" w14:textId="733AC24D" w:rsidR="00E67B57" w:rsidRPr="00454A23" w:rsidRDefault="00E67B57" w:rsidP="00A6270B">
            <w:r>
              <w:t>Tarjouslaskenta ja laskutus</w:t>
            </w:r>
          </w:p>
        </w:tc>
        <w:tc>
          <w:tcPr>
            <w:tcW w:w="2188" w:type="pct"/>
          </w:tcPr>
          <w:p w14:paraId="4AA7A725" w14:textId="77777777" w:rsidR="009030D3" w:rsidRDefault="009030D3" w:rsidP="00A6270B">
            <w:r w:rsidRPr="004776C0">
              <w:rPr>
                <w:b/>
                <w:bCs/>
              </w:rPr>
              <w:t>Käsittelyn tarkoitukset:</w:t>
            </w:r>
            <w:r w:rsidRPr="00E0338C">
              <w:t xml:space="preserve"> </w:t>
            </w:r>
            <w:proofErr w:type="spellStart"/>
            <w:r w:rsidR="00E67B57" w:rsidRPr="00454A23">
              <w:t>Gallery</w:t>
            </w:r>
            <w:proofErr w:type="spellEnd"/>
            <w:r w:rsidR="00E67B57" w:rsidRPr="00454A23">
              <w:t xml:space="preserve"> on toiminnanohjausjärjestelmä, jota käytetään tarjouslaskentaan ja laskutukseen.</w:t>
            </w:r>
            <w:r w:rsidR="00E67B57">
              <w:t xml:space="preserve"> </w:t>
            </w:r>
            <w:r w:rsidR="00E67B57" w:rsidRPr="00454A23">
              <w:t xml:space="preserve">Toimittaja käsittelee henkilötietoja ainoastaan </w:t>
            </w:r>
            <w:proofErr w:type="spellStart"/>
            <w:r w:rsidR="00E67B57" w:rsidRPr="00454A23">
              <w:t>Galleryn</w:t>
            </w:r>
            <w:proofErr w:type="spellEnd"/>
            <w:r w:rsidR="00E67B57" w:rsidRPr="00454A23">
              <w:t xml:space="preserve"> ylläpitämiseen</w:t>
            </w:r>
            <w:r w:rsidR="00E67B57">
              <w:t>, tietoturvan toteuttamiseen</w:t>
            </w:r>
            <w:r w:rsidR="00E67B57" w:rsidRPr="00454A23">
              <w:t xml:space="preserve"> ja asiakkaan toimeksiantotehtävissä.</w:t>
            </w:r>
            <w:r w:rsidR="00E67B57">
              <w:t xml:space="preserve"> </w:t>
            </w:r>
          </w:p>
          <w:p w14:paraId="2893ACB2" w14:textId="1881C3F6" w:rsidR="00E67B57" w:rsidRPr="00454A23" w:rsidRDefault="003630BD" w:rsidP="00A6270B">
            <w:r>
              <w:t>Yhteystiedot ja käyttäjätiedot.</w:t>
            </w:r>
          </w:p>
          <w:p w14:paraId="4454F983" w14:textId="77777777" w:rsidR="00E67B57" w:rsidRPr="00454A23" w:rsidRDefault="00E67B57" w:rsidP="00A6270B"/>
          <w:p w14:paraId="0AF4F00F" w14:textId="77777777" w:rsidR="00E67B57" w:rsidRPr="00454A23" w:rsidRDefault="00E67B57" w:rsidP="00A6270B"/>
        </w:tc>
        <w:tc>
          <w:tcPr>
            <w:tcW w:w="1348" w:type="pct"/>
          </w:tcPr>
          <w:p w14:paraId="71AA1E47" w14:textId="77777777" w:rsidR="00E67B57" w:rsidRPr="00454A23" w:rsidRDefault="00E67B57" w:rsidP="00A6270B">
            <w:r>
              <w:t>Ei siirretä.</w:t>
            </w:r>
          </w:p>
          <w:p w14:paraId="265877CA" w14:textId="77777777" w:rsidR="00E67B57" w:rsidRPr="00454A23" w:rsidRDefault="00E67B57" w:rsidP="00A6270B"/>
        </w:tc>
      </w:tr>
      <w:tr w:rsidR="00E67B57" w:rsidRPr="00454A23" w14:paraId="49E0B56C" w14:textId="788D4E3F" w:rsidTr="00571A45">
        <w:trPr>
          <w:trHeight w:val="269"/>
        </w:trPr>
        <w:tc>
          <w:tcPr>
            <w:tcW w:w="903" w:type="pct"/>
          </w:tcPr>
          <w:p w14:paraId="12A4A5A9" w14:textId="77777777" w:rsidR="00E67B57" w:rsidRPr="00454A23" w:rsidRDefault="00E67B57" w:rsidP="00865825">
            <w:pPr>
              <w:pStyle w:val="ListParagraph"/>
              <w:numPr>
                <w:ilvl w:val="0"/>
                <w:numId w:val="23"/>
              </w:numPr>
            </w:pPr>
            <w:proofErr w:type="spellStart"/>
            <w:r w:rsidRPr="00454A23">
              <w:t>Funidata</w:t>
            </w:r>
            <w:proofErr w:type="spellEnd"/>
            <w:r w:rsidRPr="00454A23">
              <w:t xml:space="preserve"> - Sisu</w:t>
            </w:r>
          </w:p>
        </w:tc>
        <w:tc>
          <w:tcPr>
            <w:tcW w:w="561" w:type="pct"/>
          </w:tcPr>
          <w:p w14:paraId="708E2436" w14:textId="51A22CC4" w:rsidR="00E67B57" w:rsidRPr="00454A23" w:rsidRDefault="00E67B57" w:rsidP="00A6270B">
            <w:r>
              <w:t>Opintohallinto</w:t>
            </w:r>
          </w:p>
        </w:tc>
        <w:tc>
          <w:tcPr>
            <w:tcW w:w="2188" w:type="pct"/>
          </w:tcPr>
          <w:p w14:paraId="5174044F" w14:textId="31C611E4" w:rsidR="00E67B57" w:rsidRPr="00454A23" w:rsidRDefault="009030D3" w:rsidP="00A6270B">
            <w:r w:rsidRPr="004776C0">
              <w:rPr>
                <w:b/>
                <w:bCs/>
              </w:rPr>
              <w:t>Käsittelyn tarkoitukset:</w:t>
            </w:r>
            <w:r w:rsidRPr="00E0338C">
              <w:t xml:space="preserve"> </w:t>
            </w:r>
            <w:r w:rsidR="00E67B57" w:rsidRPr="00454A23">
              <w:t xml:space="preserve">Opintohallinnon järjestelmäkokonaisuus opettajien ja opiskelijoiden opintohallinnollisten toimien hallintaan. </w:t>
            </w:r>
            <w:r w:rsidRPr="004776C0">
              <w:rPr>
                <w:b/>
                <w:bCs/>
              </w:rPr>
              <w:t>Henkilötietojen tyyppi ja rekisteröityjen ryhmät</w:t>
            </w:r>
            <w:r w:rsidRPr="009030D3">
              <w:t>:</w:t>
            </w:r>
          </w:p>
          <w:p w14:paraId="68E7FEF6" w14:textId="199DE26D" w:rsidR="00E67B57" w:rsidRPr="00454A23" w:rsidRDefault="00E67B57" w:rsidP="00A6270B">
            <w:r w:rsidRPr="00454A23">
              <w:t>Opiskelija</w:t>
            </w:r>
            <w:r w:rsidR="003630BD">
              <w:t>n, opettajan ja hallintohenkilökunnan tiedot.</w:t>
            </w:r>
          </w:p>
        </w:tc>
        <w:tc>
          <w:tcPr>
            <w:tcW w:w="1348" w:type="pct"/>
          </w:tcPr>
          <w:p w14:paraId="272D169C" w14:textId="33FADA51" w:rsidR="00E67B57" w:rsidRPr="00454A23" w:rsidRDefault="00E67B57" w:rsidP="00A6270B">
            <w:proofErr w:type="spellStart"/>
            <w:r>
              <w:t>Funidatan</w:t>
            </w:r>
            <w:proofErr w:type="spellEnd"/>
            <w:r>
              <w:t xml:space="preserve"> kapasiteettipalvelua tarjoavat pilvipalvelutoimittajat voivat saada mahdollisuuden käsitellä henkilötietoja EU:n tai ETA:n ulkopuolelta käsin. </w:t>
            </w:r>
            <w:r w:rsidRPr="00BE2ACA">
              <w:t xml:space="preserve">Yhdysvallat EU-US </w:t>
            </w:r>
            <w:r>
              <w:t>D</w:t>
            </w:r>
            <w:r w:rsidRPr="00BE2ACA">
              <w:t xml:space="preserve">ata </w:t>
            </w:r>
            <w:r>
              <w:t>P</w:t>
            </w:r>
            <w:r w:rsidRPr="00BE2ACA">
              <w:t xml:space="preserve">rivacy </w:t>
            </w:r>
            <w:r>
              <w:t>F</w:t>
            </w:r>
            <w:r w:rsidRPr="00BE2ACA">
              <w:t>ramework</w:t>
            </w:r>
            <w:r>
              <w:t xml:space="preserve"> ja mallisopimuslausekkeet</w:t>
            </w:r>
            <w:r w:rsidRPr="00BE2ACA">
              <w:t>.</w:t>
            </w:r>
          </w:p>
          <w:p w14:paraId="07C92017" w14:textId="77777777" w:rsidR="00E67B57" w:rsidRPr="00454A23" w:rsidRDefault="00E67B57" w:rsidP="00A6270B"/>
        </w:tc>
      </w:tr>
      <w:tr w:rsidR="00981C67" w:rsidRPr="00981C67" w14:paraId="0EBEEFE7" w14:textId="77777777" w:rsidTr="00571A45">
        <w:trPr>
          <w:trHeight w:val="269"/>
        </w:trPr>
        <w:tc>
          <w:tcPr>
            <w:tcW w:w="903" w:type="pct"/>
          </w:tcPr>
          <w:p w14:paraId="58761B52" w14:textId="425040C0" w:rsidR="00981C67" w:rsidRPr="00981C67" w:rsidRDefault="00981C67" w:rsidP="00865825">
            <w:pPr>
              <w:pStyle w:val="ListParagraph"/>
              <w:numPr>
                <w:ilvl w:val="0"/>
                <w:numId w:val="23"/>
              </w:numPr>
              <w:rPr>
                <w:lang w:val="en-US"/>
              </w:rPr>
            </w:pPr>
            <w:r w:rsidRPr="00981C67">
              <w:rPr>
                <w:lang w:val="en-US"/>
              </w:rPr>
              <w:t>HigherEd Hub Finland O</w:t>
            </w:r>
            <w:r>
              <w:rPr>
                <w:lang w:val="en-US"/>
              </w:rPr>
              <w:t>y (HEHF)</w:t>
            </w:r>
            <w:r w:rsidR="008B1C10">
              <w:rPr>
                <w:lang w:val="en-US"/>
              </w:rPr>
              <w:t xml:space="preserve"> </w:t>
            </w:r>
            <w:r w:rsidR="008B1C10" w:rsidRPr="008B1C10">
              <w:rPr>
                <w:lang w:val="en-US"/>
              </w:rPr>
              <w:t>Y-</w:t>
            </w:r>
            <w:proofErr w:type="spellStart"/>
            <w:r w:rsidR="008B1C10" w:rsidRPr="008B1C10">
              <w:rPr>
                <w:lang w:val="en-US"/>
              </w:rPr>
              <w:t>tunnus</w:t>
            </w:r>
            <w:proofErr w:type="spellEnd"/>
            <w:r w:rsidR="008B1C10" w:rsidRPr="008B1C10">
              <w:rPr>
                <w:lang w:val="en-US"/>
              </w:rPr>
              <w:t>: 3411320-6</w:t>
            </w:r>
          </w:p>
        </w:tc>
        <w:tc>
          <w:tcPr>
            <w:tcW w:w="561" w:type="pct"/>
          </w:tcPr>
          <w:p w14:paraId="46030FDA" w14:textId="718715FD" w:rsidR="00981C67" w:rsidRPr="00981C67" w:rsidRDefault="00981C67" w:rsidP="00A6270B">
            <w:pPr>
              <w:rPr>
                <w:lang w:val="en-US"/>
              </w:rPr>
            </w:pPr>
            <w:proofErr w:type="spellStart"/>
            <w:r>
              <w:rPr>
                <w:lang w:val="en-US"/>
              </w:rPr>
              <w:t>Opintohallinto</w:t>
            </w:r>
            <w:proofErr w:type="spellEnd"/>
            <w:r>
              <w:rPr>
                <w:lang w:val="en-US"/>
              </w:rPr>
              <w:t xml:space="preserve">, </w:t>
            </w:r>
            <w:proofErr w:type="spellStart"/>
            <w:r>
              <w:rPr>
                <w:lang w:val="en-US"/>
              </w:rPr>
              <w:t>jatkuva</w:t>
            </w:r>
            <w:proofErr w:type="spellEnd"/>
            <w:r>
              <w:rPr>
                <w:lang w:val="en-US"/>
              </w:rPr>
              <w:t xml:space="preserve"> </w:t>
            </w:r>
            <w:proofErr w:type="spellStart"/>
            <w:r>
              <w:rPr>
                <w:lang w:val="en-US"/>
              </w:rPr>
              <w:t>oppiminen</w:t>
            </w:r>
            <w:proofErr w:type="spellEnd"/>
          </w:p>
        </w:tc>
        <w:tc>
          <w:tcPr>
            <w:tcW w:w="2188" w:type="pct"/>
          </w:tcPr>
          <w:p w14:paraId="327B38ED" w14:textId="77777777" w:rsidR="008B1C10" w:rsidRDefault="008B1C10" w:rsidP="008B1C10">
            <w:pPr>
              <w:rPr>
                <w:b/>
                <w:bCs/>
              </w:rPr>
            </w:pPr>
            <w:r w:rsidRPr="008B1C10">
              <w:rPr>
                <w:b/>
                <w:bCs/>
              </w:rPr>
              <w:t>Käsittelyn tarkoitukset</w:t>
            </w:r>
          </w:p>
          <w:p w14:paraId="6A667E15" w14:textId="03CEE030" w:rsidR="008B1C10" w:rsidRDefault="008B1C10" w:rsidP="008B1C10">
            <w:r>
              <w:t xml:space="preserve">Henkilötietoja käsitellään </w:t>
            </w:r>
            <w:proofErr w:type="spellStart"/>
            <w:r>
              <w:t>Opin.fi:ssä</w:t>
            </w:r>
            <w:proofErr w:type="spellEnd"/>
            <w:r>
              <w:t xml:space="preserve"> seuraaviin tarkoituksiin: </w:t>
            </w:r>
          </w:p>
          <w:p w14:paraId="78FFDE31" w14:textId="77777777" w:rsidR="008B1C10" w:rsidRDefault="008B1C10" w:rsidP="00EC5CF8">
            <w:r>
              <w:t xml:space="preserve">• Käyttäjien tunnistaminen ja yksilöinti </w:t>
            </w:r>
          </w:p>
          <w:p w14:paraId="0AFBF397" w14:textId="77777777" w:rsidR="008B1C10" w:rsidRDefault="008B1C10" w:rsidP="00EC5CF8">
            <w:r>
              <w:t xml:space="preserve">• Oppijan opintosuoritustietojen käsittely </w:t>
            </w:r>
          </w:p>
          <w:p w14:paraId="7EBCB002" w14:textId="77777777" w:rsidR="008B1C10" w:rsidRDefault="008B1C10" w:rsidP="00EC5CF8">
            <w:r>
              <w:t xml:space="preserve">• Kurssien suosittelu </w:t>
            </w:r>
          </w:p>
          <w:p w14:paraId="27B939DC" w14:textId="77777777" w:rsidR="008B1C10" w:rsidRDefault="008B1C10" w:rsidP="00EC5CF8">
            <w:r>
              <w:t xml:space="preserve">• Sivuston käytön ja kursseille osallistumisen </w:t>
            </w:r>
          </w:p>
          <w:p w14:paraId="07ED6D97" w14:textId="77777777" w:rsidR="008B1C10" w:rsidRDefault="008B1C10" w:rsidP="00EC5CF8">
            <w:r>
              <w:t xml:space="preserve">analysointi ja tilastointi </w:t>
            </w:r>
          </w:p>
          <w:p w14:paraId="3A91E3F7" w14:textId="77777777" w:rsidR="008B1C10" w:rsidRDefault="008B1C10" w:rsidP="00EC5CF8">
            <w:r>
              <w:t xml:space="preserve">• Sivuston teknisen tietoturvan varmistaminen ja </w:t>
            </w:r>
          </w:p>
          <w:p w14:paraId="6A35ADE9" w14:textId="60041172" w:rsidR="008B1C10" w:rsidRDefault="008B1C10" w:rsidP="00EC5CF8">
            <w:r>
              <w:t>väärinkäytösten selvittäminen.</w:t>
            </w:r>
          </w:p>
          <w:p w14:paraId="4100EBF0" w14:textId="6A62CE4A" w:rsidR="008B1C10" w:rsidRPr="008B1C10" w:rsidRDefault="008B1C10" w:rsidP="008B1C10">
            <w:pPr>
              <w:rPr>
                <w:b/>
                <w:bCs/>
              </w:rPr>
            </w:pPr>
            <w:r w:rsidRPr="008B1C10">
              <w:rPr>
                <w:b/>
                <w:bCs/>
              </w:rPr>
              <w:t>Henkilötietojen tyyppi ja rekisteröityjen ryhmät:</w:t>
            </w:r>
          </w:p>
          <w:p w14:paraId="5B681EDE" w14:textId="77777777" w:rsidR="008B1C10" w:rsidRDefault="008B1C10" w:rsidP="00EC5CF8">
            <w:pPr>
              <w:pStyle w:val="ListParagraph"/>
              <w:numPr>
                <w:ilvl w:val="0"/>
                <w:numId w:val="20"/>
              </w:numPr>
              <w:jc w:val="both"/>
            </w:pPr>
            <w:r>
              <w:t xml:space="preserve">Opintojaksoihin ja toteutuksiin merkityt </w:t>
            </w:r>
          </w:p>
          <w:p w14:paraId="44750BD5" w14:textId="0CE4B47D" w:rsidR="008B1C10" w:rsidRDefault="00EC5CF8" w:rsidP="00EC5CF8">
            <w:pPr>
              <w:pStyle w:val="ListParagraph"/>
              <w:numPr>
                <w:ilvl w:val="0"/>
                <w:numId w:val="20"/>
              </w:numPr>
              <w:jc w:val="both"/>
            </w:pPr>
            <w:r>
              <w:t>R</w:t>
            </w:r>
            <w:r w:rsidR="008B1C10">
              <w:t>ekisterinpitäjän opetushenkilökunnan jäsenet</w:t>
            </w:r>
          </w:p>
          <w:p w14:paraId="0B123C19" w14:textId="5953B468" w:rsidR="008B1C10" w:rsidRDefault="008B1C10" w:rsidP="00EC5CF8">
            <w:pPr>
              <w:pStyle w:val="ListParagraph"/>
              <w:numPr>
                <w:ilvl w:val="0"/>
                <w:numId w:val="20"/>
              </w:numPr>
              <w:jc w:val="both"/>
            </w:pPr>
            <w:proofErr w:type="spellStart"/>
            <w:r>
              <w:t>Opin.fi:n</w:t>
            </w:r>
            <w:proofErr w:type="spellEnd"/>
            <w:r>
              <w:t xml:space="preserve"> ylläpitokäyttäjät</w:t>
            </w:r>
          </w:p>
          <w:p w14:paraId="31295F12" w14:textId="2F83B743" w:rsidR="008B1C10" w:rsidRDefault="008B1C10" w:rsidP="00EC5CF8">
            <w:pPr>
              <w:pStyle w:val="ListParagraph"/>
              <w:numPr>
                <w:ilvl w:val="0"/>
                <w:numId w:val="20"/>
              </w:numPr>
              <w:jc w:val="both"/>
            </w:pPr>
            <w:r>
              <w:t>Oppijat</w:t>
            </w:r>
          </w:p>
          <w:p w14:paraId="1DC5D90E" w14:textId="48C98735" w:rsidR="008B1C10" w:rsidRDefault="00981C67" w:rsidP="008B1C10">
            <w:r w:rsidRPr="00981C67">
              <w:t xml:space="preserve">HEHF käsittelee henkilötietoja Opin.fi palvelussa yhteisrekisterinpitäjinä toimivien korkeakoulujen (pl. </w:t>
            </w:r>
            <w:proofErr w:type="spellStart"/>
            <w:r w:rsidRPr="00981C67">
              <w:t>Maanpuollustuskorkeakoulu</w:t>
            </w:r>
            <w:proofErr w:type="spellEnd"/>
            <w:r w:rsidRPr="00981C67">
              <w:t xml:space="preserve">) puolesta. Virta tiedot </w:t>
            </w:r>
            <w:r w:rsidR="008B1C10">
              <w:t xml:space="preserve">(opintosuoritukset, tutkintotiedot, opiskeluoikeudet, läsnäolotiedot) </w:t>
            </w:r>
            <w:r w:rsidRPr="00981C67">
              <w:t xml:space="preserve">luovutetaan Opin.fi alustalle oppijan (käyttäjä) suostumuksella. Säilytysaika on suostumuksen </w:t>
            </w:r>
            <w:r w:rsidRPr="00981C67">
              <w:lastRenderedPageBreak/>
              <w:t xml:space="preserve">voimassaoloaika tai 1 vuosi edellisestä kirjautumisesta. </w:t>
            </w:r>
            <w:r w:rsidR="008B1C10">
              <w:t xml:space="preserve">Ylläpitokäyttäjien henkilötietoja niin kauan kuin ylläpitäjän rooli on voimassa. </w:t>
            </w:r>
          </w:p>
          <w:p w14:paraId="4A24A83B" w14:textId="77777777" w:rsidR="008B1C10" w:rsidRDefault="008B1C10" w:rsidP="008B1C10">
            <w:r>
              <w:t xml:space="preserve">Tietoturvaan liittyviä henkilötietoja käsitellään enintään 2 </w:t>
            </w:r>
          </w:p>
          <w:p w14:paraId="7E83E9B8" w14:textId="7B56B779" w:rsidR="00981C67" w:rsidRPr="00981C67" w:rsidRDefault="008B1C10" w:rsidP="008B1C10">
            <w:r>
              <w:t>vuotta.</w:t>
            </w:r>
          </w:p>
        </w:tc>
        <w:tc>
          <w:tcPr>
            <w:tcW w:w="1348" w:type="pct"/>
          </w:tcPr>
          <w:p w14:paraId="25AA3BA5" w14:textId="624AC885" w:rsidR="00981C67" w:rsidRPr="00981C67" w:rsidRDefault="00981C67" w:rsidP="00A6270B">
            <w:r>
              <w:lastRenderedPageBreak/>
              <w:t>Ei siirretä.</w:t>
            </w:r>
          </w:p>
        </w:tc>
      </w:tr>
      <w:tr w:rsidR="00E67B57" w:rsidRPr="00EC3F43" w14:paraId="26103544" w14:textId="70972558" w:rsidTr="00571A45">
        <w:trPr>
          <w:trHeight w:val="269"/>
        </w:trPr>
        <w:tc>
          <w:tcPr>
            <w:tcW w:w="903" w:type="pct"/>
          </w:tcPr>
          <w:p w14:paraId="4C9CCA5F" w14:textId="77777777" w:rsidR="00E67B57" w:rsidRPr="00454A23" w:rsidRDefault="00E67B57" w:rsidP="00865825">
            <w:pPr>
              <w:pStyle w:val="ListParagraph"/>
              <w:numPr>
                <w:ilvl w:val="0"/>
                <w:numId w:val="23"/>
              </w:numPr>
            </w:pPr>
            <w:r w:rsidRPr="00454A23">
              <w:t>Google</w:t>
            </w:r>
          </w:p>
        </w:tc>
        <w:tc>
          <w:tcPr>
            <w:tcW w:w="561" w:type="pct"/>
          </w:tcPr>
          <w:p w14:paraId="3E629523" w14:textId="64977055" w:rsidR="00E67B57" w:rsidRPr="00174767" w:rsidRDefault="00E67B57" w:rsidP="00A6270B">
            <w:pPr>
              <w:rPr>
                <w:b/>
                <w:bCs/>
              </w:rPr>
            </w:pPr>
            <w:hyperlink r:id="rId17" w:history="1">
              <w:r>
                <w:rPr>
                  <w:rStyle w:val="Hyperlink"/>
                </w:rPr>
                <w:t xml:space="preserve">G </w:t>
              </w:r>
              <w:proofErr w:type="spellStart"/>
              <w:r>
                <w:rPr>
                  <w:rStyle w:val="Hyperlink"/>
                </w:rPr>
                <w:t>Suite</w:t>
              </w:r>
              <w:proofErr w:type="spellEnd"/>
              <w:r>
                <w:rPr>
                  <w:rStyle w:val="Hyperlink"/>
                </w:rPr>
                <w:t xml:space="preserve"> for </w:t>
              </w:r>
              <w:proofErr w:type="spellStart"/>
              <w:r>
                <w:rPr>
                  <w:rStyle w:val="Hyperlink"/>
                </w:rPr>
                <w:t>Education</w:t>
              </w:r>
              <w:proofErr w:type="spellEnd"/>
              <w:r>
                <w:rPr>
                  <w:rStyle w:val="Hyperlink"/>
                </w:rPr>
                <w:t xml:space="preserve"> -tili henkilökunnalle — Digipalvelut (jyu.fi)</w:t>
              </w:r>
            </w:hyperlink>
          </w:p>
        </w:tc>
        <w:tc>
          <w:tcPr>
            <w:tcW w:w="2188" w:type="pct"/>
          </w:tcPr>
          <w:p w14:paraId="360C8C0F" w14:textId="04CF6427" w:rsidR="00E67B57" w:rsidRPr="003630BD" w:rsidRDefault="003630BD" w:rsidP="00A6270B">
            <w:proofErr w:type="spellStart"/>
            <w:r w:rsidRPr="003630BD">
              <w:t>Rekiteröidyn</w:t>
            </w:r>
            <w:proofErr w:type="spellEnd"/>
            <w:r w:rsidRPr="003630BD">
              <w:t xml:space="preserve"> tunnistetiedot, dokumentit. esitykset y</w:t>
            </w:r>
            <w:r>
              <w:t>ms.</w:t>
            </w:r>
          </w:p>
          <w:p w14:paraId="40B07D72" w14:textId="77777777" w:rsidR="00E67B57" w:rsidRPr="003630BD" w:rsidRDefault="00E67B57" w:rsidP="00A6270B"/>
          <w:p w14:paraId="51F646C8" w14:textId="0408083D" w:rsidR="00E67B57" w:rsidRPr="005A50C3" w:rsidRDefault="00E67B57" w:rsidP="00A6270B">
            <w:pPr>
              <w:rPr>
                <w:rFonts w:cstheme="minorHAnsi"/>
                <w:b/>
                <w:bCs/>
                <w:i/>
                <w:iCs/>
              </w:rPr>
            </w:pPr>
            <w:proofErr w:type="spellStart"/>
            <w:r w:rsidRPr="005A50C3">
              <w:rPr>
                <w:rFonts w:cstheme="minorHAnsi"/>
                <w:b/>
                <w:bCs/>
                <w:i/>
                <w:iCs/>
                <w:color w:val="FF0000"/>
              </w:rPr>
              <w:t>Huom</w:t>
            </w:r>
            <w:proofErr w:type="spellEnd"/>
            <w:r w:rsidRPr="005A50C3">
              <w:rPr>
                <w:rFonts w:cstheme="minorHAnsi"/>
                <w:b/>
                <w:bCs/>
                <w:i/>
                <w:iCs/>
                <w:color w:val="FF0000"/>
              </w:rPr>
              <w:t xml:space="preserve">! </w:t>
            </w:r>
            <w:r w:rsidRPr="005A50C3">
              <w:rPr>
                <w:rFonts w:cstheme="minorHAnsi"/>
                <w:b/>
                <w:bCs/>
                <w:i/>
                <w:iCs/>
                <w:color w:val="FF0000"/>
                <w:shd w:val="clear" w:color="auto" w:fill="FFFFFF"/>
              </w:rPr>
              <w:t>Googlen palveluissa ei saa käsitellä tietosuojattua materiaalia kuten henkilötietoja, opintosuorituksia tai kurssisuoritusten arviointeja.</w:t>
            </w:r>
          </w:p>
        </w:tc>
        <w:tc>
          <w:tcPr>
            <w:tcW w:w="1348" w:type="pct"/>
          </w:tcPr>
          <w:p w14:paraId="70064AAF" w14:textId="77777777" w:rsidR="00E67B57" w:rsidRPr="00454A23" w:rsidRDefault="00E67B57" w:rsidP="00A6270B">
            <w:pPr>
              <w:rPr>
                <w:lang w:val="en-US"/>
              </w:rPr>
            </w:pPr>
            <w:bookmarkStart w:id="0" w:name="_Hlk90453656"/>
            <w:r w:rsidRPr="00454A23">
              <w:rPr>
                <w:lang w:val="en-US"/>
              </w:rPr>
              <w:t xml:space="preserve">Customer (as data exporter) </w:t>
            </w:r>
            <w:proofErr w:type="gramStart"/>
            <w:r w:rsidRPr="00454A23">
              <w:rPr>
                <w:lang w:val="en-US"/>
              </w:rPr>
              <w:t>enters into</w:t>
            </w:r>
            <w:proofErr w:type="gramEnd"/>
            <w:r w:rsidRPr="00454A23">
              <w:rPr>
                <w:lang w:val="en-US"/>
              </w:rPr>
              <w:t xml:space="preserve"> the Model Contract Clauses with Google LLC (as data importer) within the Admin Console, then:</w:t>
            </w:r>
          </w:p>
          <w:p w14:paraId="3C6C0839" w14:textId="77777777" w:rsidR="00E67B57" w:rsidRPr="00454A23" w:rsidRDefault="00E67B57" w:rsidP="00A6270B">
            <w:pPr>
              <w:rPr>
                <w:lang w:val="en-US"/>
              </w:rPr>
            </w:pPr>
            <w:r w:rsidRPr="00454A23">
              <w:rPr>
                <w:lang w:val="en-US"/>
              </w:rPr>
              <w:t>i. the transfers will be subject to the Model Contract Clauses; and</w:t>
            </w:r>
          </w:p>
          <w:p w14:paraId="178434DF" w14:textId="77777777" w:rsidR="00E67B57" w:rsidRPr="00454A23" w:rsidRDefault="00E67B57" w:rsidP="00A6270B">
            <w:pPr>
              <w:rPr>
                <w:lang w:val="en-US"/>
              </w:rPr>
            </w:pPr>
            <w:r w:rsidRPr="00454A23">
              <w:rPr>
                <w:lang w:val="en-US"/>
              </w:rPr>
              <w:t xml:space="preserve">ii. Google will ensure that Google LLC complies with its obligations under the Model Contract Clauses in respect of those </w:t>
            </w:r>
            <w:proofErr w:type="gramStart"/>
            <w:r w:rsidRPr="00454A23">
              <w:rPr>
                <w:lang w:val="en-US"/>
              </w:rPr>
              <w:t>transfers;</w:t>
            </w:r>
            <w:proofErr w:type="gramEnd"/>
          </w:p>
          <w:bookmarkEnd w:id="0"/>
          <w:p w14:paraId="45ED1166" w14:textId="77777777" w:rsidR="00E67B57" w:rsidRPr="00454A23" w:rsidRDefault="00E67B57" w:rsidP="00A6270B">
            <w:pPr>
              <w:rPr>
                <w:lang w:val="en-US"/>
              </w:rPr>
            </w:pPr>
          </w:p>
          <w:p w14:paraId="32C14D59" w14:textId="411A865B" w:rsidR="00E67B57" w:rsidRPr="00BF585A" w:rsidRDefault="00E67B57" w:rsidP="00A6270B">
            <w:pPr>
              <w:rPr>
                <w:lang w:val="en-US"/>
              </w:rPr>
            </w:pPr>
            <w:proofErr w:type="spellStart"/>
            <w:r w:rsidRPr="00BF585A">
              <w:rPr>
                <w:lang w:val="en-US"/>
              </w:rPr>
              <w:t>Sopimus</w:t>
            </w:r>
            <w:proofErr w:type="spellEnd"/>
            <w:r w:rsidRPr="00BF585A">
              <w:rPr>
                <w:lang w:val="en-US"/>
              </w:rPr>
              <w:t xml:space="preserve">: </w:t>
            </w:r>
            <w:hyperlink r:id="rId18" w:history="1">
              <w:r w:rsidRPr="00BF585A">
                <w:rPr>
                  <w:rStyle w:val="Hyperlink"/>
                  <w:lang w:val="en-US"/>
                </w:rPr>
                <w:t>Google Workspace Terms of Service – Google Workspace</w:t>
              </w:r>
            </w:hyperlink>
          </w:p>
          <w:p w14:paraId="3CC11A43" w14:textId="77777777" w:rsidR="00E67B57" w:rsidRPr="00BF585A" w:rsidRDefault="00E67B57" w:rsidP="00A6270B">
            <w:pPr>
              <w:rPr>
                <w:lang w:val="en-US"/>
              </w:rPr>
            </w:pPr>
          </w:p>
          <w:p w14:paraId="7FFB0C2D" w14:textId="77777777" w:rsidR="00E67B57" w:rsidRPr="00B705F4" w:rsidRDefault="00E67B57" w:rsidP="00A6270B">
            <w:pPr>
              <w:rPr>
                <w:lang w:val="en-US"/>
              </w:rPr>
            </w:pPr>
          </w:p>
          <w:p w14:paraId="5D0F111C" w14:textId="77777777" w:rsidR="00E67B57" w:rsidRPr="00B705F4" w:rsidRDefault="00E67B57" w:rsidP="00A6270B">
            <w:pPr>
              <w:rPr>
                <w:lang w:val="en-US"/>
              </w:rPr>
            </w:pPr>
          </w:p>
        </w:tc>
      </w:tr>
      <w:tr w:rsidR="007E4629" w:rsidRPr="007E4629" w14:paraId="70D4A382" w14:textId="77777777" w:rsidTr="00571A45">
        <w:trPr>
          <w:trHeight w:val="269"/>
        </w:trPr>
        <w:tc>
          <w:tcPr>
            <w:tcW w:w="903" w:type="pct"/>
          </w:tcPr>
          <w:p w14:paraId="03A48CE5" w14:textId="58B27048" w:rsidR="007E4629" w:rsidRPr="004F3431" w:rsidRDefault="007E4629" w:rsidP="00865825">
            <w:pPr>
              <w:pStyle w:val="ListParagraph"/>
              <w:numPr>
                <w:ilvl w:val="0"/>
                <w:numId w:val="23"/>
              </w:numPr>
              <w:rPr>
                <w:lang w:val="en-US"/>
              </w:rPr>
            </w:pPr>
            <w:r w:rsidRPr="004F3431">
              <w:rPr>
                <w:lang w:val="en-US"/>
              </w:rPr>
              <w:t>Gorilla Experiment Builder</w:t>
            </w:r>
            <w:r w:rsidR="004F3431" w:rsidRPr="004F3431">
              <w:rPr>
                <w:lang w:val="en-US"/>
              </w:rPr>
              <w:t>, Cauldron Science Limited</w:t>
            </w:r>
          </w:p>
        </w:tc>
        <w:tc>
          <w:tcPr>
            <w:tcW w:w="561" w:type="pct"/>
          </w:tcPr>
          <w:p w14:paraId="5ABDE550" w14:textId="346A9013" w:rsidR="007E4629" w:rsidRDefault="007E4629" w:rsidP="00A6270B">
            <w:r w:rsidRPr="007E4629">
              <w:t xml:space="preserve">Gorilla Experiment Builder on verkkoalusta, joka on suunniteltu auttamaan tutkijoita ja opettajia luomaan, suorittamaan ja analysoimaan </w:t>
            </w:r>
            <w:r w:rsidRPr="007E4629">
              <w:lastRenderedPageBreak/>
              <w:t>käyttäytymiskokeita pääasiassa psykologian ja kognitiotieteiden alalla.</w:t>
            </w:r>
          </w:p>
        </w:tc>
        <w:tc>
          <w:tcPr>
            <w:tcW w:w="2188" w:type="pct"/>
          </w:tcPr>
          <w:p w14:paraId="421309C6" w14:textId="6DCDB0FC" w:rsidR="007E4629" w:rsidRPr="007E4629" w:rsidRDefault="004F3431" w:rsidP="00A6270B">
            <w:r w:rsidRPr="004F3431">
              <w:lastRenderedPageBreak/>
              <w:t xml:space="preserve">Gorillan avulla kerätyt osallistujatiedot ovat oletusarvoisesti </w:t>
            </w:r>
            <w:r>
              <w:t>anonyymeja</w:t>
            </w:r>
            <w:r w:rsidRPr="004F3431">
              <w:t>. Ainoat poikkeukset tästä ovat (1) käytettäessä sähköpostiin perustuvia rekrytointikäytäntöjä, koska Gorilla vaatii osallistujien sähköpostiosoitteen lähettääkseen heille sähköposteja, (2) kokeet, joissa tutkija päättää käyttää henkilökohtaisesti tunnistettavia osallistujatunnuksia ja (3) tutkija kerää henkilökohtaisesti tunnistettavia tietoja osana tutkimustaan.</w:t>
            </w:r>
          </w:p>
        </w:tc>
        <w:tc>
          <w:tcPr>
            <w:tcW w:w="1348" w:type="pct"/>
          </w:tcPr>
          <w:p w14:paraId="5ECBC1B0" w14:textId="77777777" w:rsidR="004F3431" w:rsidRDefault="004F3431" w:rsidP="004F3431">
            <w:r>
              <w:t>Tiedonsiirrot ETA-alueen ulkopuolelle:</w:t>
            </w:r>
          </w:p>
          <w:p w14:paraId="49D26FA7" w14:textId="77777777" w:rsidR="004F3431" w:rsidRDefault="004F3431" w:rsidP="004F3431">
            <w:r>
              <w:t xml:space="preserve">Microsoft </w:t>
            </w:r>
            <w:proofErr w:type="spellStart"/>
            <w:r>
              <w:t>Azure</w:t>
            </w:r>
            <w:proofErr w:type="spellEnd"/>
            <w:r>
              <w:t xml:space="preserve"> (EU - US DPF) Web </w:t>
            </w:r>
            <w:proofErr w:type="spellStart"/>
            <w:r>
              <w:t>Hosting</w:t>
            </w:r>
            <w:proofErr w:type="spellEnd"/>
            <w:r>
              <w:t xml:space="preserve"> &amp; Data Storage, Yhdysvallat. </w:t>
            </w:r>
          </w:p>
          <w:p w14:paraId="29123708" w14:textId="010B42AA" w:rsidR="004F3431" w:rsidRDefault="004F3431" w:rsidP="004F3431">
            <w:proofErr w:type="spellStart"/>
            <w:r>
              <w:t>Rollbar</w:t>
            </w:r>
            <w:proofErr w:type="spellEnd"/>
            <w:r>
              <w:t xml:space="preserve"> (EU - USA DPF), virheiden käsittely, USA. Käytämme </w:t>
            </w:r>
            <w:proofErr w:type="spellStart"/>
            <w:r>
              <w:t>Rollbaria</w:t>
            </w:r>
            <w:proofErr w:type="spellEnd"/>
            <w:r>
              <w:t xml:space="preserve"> virheilmoituksiin. </w:t>
            </w:r>
            <w:proofErr w:type="spellStart"/>
            <w:r>
              <w:t>Rollbarille</w:t>
            </w:r>
            <w:proofErr w:type="spellEnd"/>
            <w:r>
              <w:t xml:space="preserve"> lähetetään tunnistetietoja vain, jos se on tarpeen virheen diagnosoimiseksi. </w:t>
            </w:r>
          </w:p>
          <w:p w14:paraId="3AD5EDD2" w14:textId="14E5142C" w:rsidR="004F3431" w:rsidRDefault="004F3431" w:rsidP="004F3431">
            <w:proofErr w:type="spellStart"/>
            <w:r>
              <w:t>Sendgrid</w:t>
            </w:r>
            <w:proofErr w:type="spellEnd"/>
            <w:r>
              <w:t xml:space="preserve"> (EU - US DPF), sähköpostien toimitus, USA. Tätä käytetään transaktiosähköpostin lähettämiseen tutkijoille (tilin käyttöönotto, salasanan palautus) </w:t>
            </w:r>
            <w:r>
              <w:lastRenderedPageBreak/>
              <w:t>ja myös transaktiosähköpostin lähettämiseen osallistujille, jotta he voivat osallistua tutkimuksiin. Sähköposteja lähetetään osallistujille vain silloin, kun tutkijat käyttävät sähköpostipohjaisia rekrytointikäytäntöjä tai jos osallistuja antaa sähköpostiosoitteensa saadakseen muistutussähköposteja osana pitkittäistutkimusta.</w:t>
            </w:r>
          </w:p>
          <w:p w14:paraId="6F6AD75B" w14:textId="2244180B" w:rsidR="007E4629" w:rsidRPr="007E4629" w:rsidRDefault="004F3431" w:rsidP="004F3431">
            <w:r>
              <w:t xml:space="preserve">PostMark (yritys </w:t>
            </w:r>
            <w:r w:rsidRPr="00525B1D">
              <w:rPr>
                <w:b/>
                <w:bCs/>
              </w:rPr>
              <w:t>AC PM LLC</w:t>
            </w:r>
            <w:r>
              <w:t xml:space="preserve"> EU - US DPF), sähköpostin toimitus, </w:t>
            </w:r>
            <w:r w:rsidR="00525B1D">
              <w:t>USA</w:t>
            </w:r>
            <w:r>
              <w:t>. Tätä käytetään transaktiosähköpostin lähettämiseen tutkijoille (tilin käyttöönotto, salasanan palauttaminen) ja myös transaktiosähköpostin lähettämiseen osallistujille, jotta he voivat osallistua tutkimuksiin. Sähköposteja lähetetään osallistujille vain silloin, kun tutkijat käyttävät sähköpostipohjaisia rekrytointikäytäntöjä tai jos osallistuja antaa sähköpostiosoitteensa saadakseen muistutussähköposteja osana pitkittäistutkimusta.</w:t>
            </w:r>
          </w:p>
        </w:tc>
      </w:tr>
      <w:tr w:rsidR="00E67B57" w:rsidRPr="00120412" w14:paraId="303F9CE7" w14:textId="6CAB9E36" w:rsidTr="00571A45">
        <w:trPr>
          <w:trHeight w:val="269"/>
        </w:trPr>
        <w:tc>
          <w:tcPr>
            <w:tcW w:w="903" w:type="pct"/>
          </w:tcPr>
          <w:p w14:paraId="4B8CCD05" w14:textId="662EABEC" w:rsidR="00E67B57" w:rsidRPr="00A150EA" w:rsidRDefault="00E67B57" w:rsidP="00865825">
            <w:pPr>
              <w:pStyle w:val="ListParagraph"/>
              <w:numPr>
                <w:ilvl w:val="0"/>
                <w:numId w:val="23"/>
              </w:numPr>
            </w:pPr>
            <w:proofErr w:type="spellStart"/>
            <w:r w:rsidRPr="00A150EA">
              <w:lastRenderedPageBreak/>
              <w:t>Howspace</w:t>
            </w:r>
            <w:proofErr w:type="spellEnd"/>
            <w:r w:rsidRPr="00A150EA">
              <w:t>, (</w:t>
            </w:r>
            <w:proofErr w:type="gramStart"/>
            <w:r w:rsidRPr="00A150EA">
              <w:t>2153753-6</w:t>
            </w:r>
            <w:proofErr w:type="gramEnd"/>
            <w:r w:rsidRPr="00A150EA">
              <w:t xml:space="preserve">), Salomonkatu 17 A </w:t>
            </w:r>
            <w:proofErr w:type="gramStart"/>
            <w:r w:rsidRPr="00A150EA">
              <w:t>43 ,</w:t>
            </w:r>
            <w:proofErr w:type="gramEnd"/>
            <w:r w:rsidRPr="00A150EA">
              <w:t xml:space="preserve"> 00100 Helsinki, Suo</w:t>
            </w:r>
            <w:r>
              <w:t>mi</w:t>
            </w:r>
            <w:r w:rsidRPr="00A150EA">
              <w:t>.</w:t>
            </w:r>
          </w:p>
        </w:tc>
        <w:tc>
          <w:tcPr>
            <w:tcW w:w="561" w:type="pct"/>
          </w:tcPr>
          <w:p w14:paraId="73A20850" w14:textId="2956B7B9" w:rsidR="00E67B57" w:rsidRPr="00120412" w:rsidRDefault="00E67B57" w:rsidP="00A6270B">
            <w:pPr>
              <w:rPr>
                <w:lang w:val="fr-FR"/>
              </w:rPr>
            </w:pPr>
            <w:proofErr w:type="spellStart"/>
            <w:r>
              <w:rPr>
                <w:lang w:val="fr-FR"/>
              </w:rPr>
              <w:t>Digitaalisen</w:t>
            </w:r>
            <w:proofErr w:type="spellEnd"/>
            <w:r>
              <w:rPr>
                <w:lang w:val="fr-FR"/>
              </w:rPr>
              <w:t xml:space="preserve"> </w:t>
            </w:r>
            <w:proofErr w:type="spellStart"/>
            <w:r>
              <w:rPr>
                <w:lang w:val="fr-FR"/>
              </w:rPr>
              <w:t>fasitiloinnin</w:t>
            </w:r>
            <w:proofErr w:type="spellEnd"/>
            <w:r>
              <w:rPr>
                <w:lang w:val="fr-FR"/>
              </w:rPr>
              <w:t xml:space="preserve"> </w:t>
            </w:r>
            <w:proofErr w:type="spellStart"/>
            <w:r>
              <w:rPr>
                <w:lang w:val="fr-FR"/>
              </w:rPr>
              <w:t>työkalu</w:t>
            </w:r>
            <w:proofErr w:type="spellEnd"/>
          </w:p>
        </w:tc>
        <w:tc>
          <w:tcPr>
            <w:tcW w:w="2188" w:type="pct"/>
          </w:tcPr>
          <w:p w14:paraId="13484907" w14:textId="2341D348" w:rsidR="00E67B57" w:rsidRPr="00120412" w:rsidRDefault="006763B0" w:rsidP="00120412">
            <w:r w:rsidRPr="004776C0">
              <w:rPr>
                <w:b/>
                <w:bCs/>
              </w:rPr>
              <w:t>Käsittelyn tarkoitukset:</w:t>
            </w:r>
            <w:r w:rsidRPr="00E0338C">
              <w:t xml:space="preserve"> </w:t>
            </w:r>
            <w:proofErr w:type="spellStart"/>
            <w:r w:rsidR="00E67B57">
              <w:t>Howspacen</w:t>
            </w:r>
            <w:proofErr w:type="spellEnd"/>
            <w:r w:rsidR="00E67B57">
              <w:t xml:space="preserve"> avulla luodaan ja johdetaan</w:t>
            </w:r>
            <w:r w:rsidR="00E67B57" w:rsidRPr="00120412">
              <w:t xml:space="preserve"> </w:t>
            </w:r>
            <w:r w:rsidR="00E67B57">
              <w:t>yliopiston</w:t>
            </w:r>
            <w:r w:rsidR="00E67B57" w:rsidRPr="00120412">
              <w:t xml:space="preserve"> kehittämisprosesseja. </w:t>
            </w:r>
            <w:r w:rsidR="00E67B57">
              <w:t>Palvelussa voidaan luoda</w:t>
            </w:r>
            <w:r w:rsidR="00E67B57" w:rsidRPr="00120412">
              <w:t xml:space="preserve"> yksityisiä työtiloja valituille ryhmille ja kutsua osallistujia liittymään näihin työtiloihin. Käyttäjät voivat käyttää työtiloja keskustellakseen</w:t>
            </w:r>
            <w:r w:rsidR="00E67B57">
              <w:t xml:space="preserve">, </w:t>
            </w:r>
            <w:r w:rsidR="00E67B57" w:rsidRPr="00120412">
              <w:t>ideoi</w:t>
            </w:r>
            <w:r w:rsidR="00E67B57">
              <w:t>d</w:t>
            </w:r>
            <w:r w:rsidR="00E67B57" w:rsidRPr="00120412">
              <w:t>a, vaihtaa tietoja</w:t>
            </w:r>
            <w:r w:rsidR="00E67B57">
              <w:t>, asiantuntemusta</w:t>
            </w:r>
            <w:r w:rsidR="00E67B57" w:rsidRPr="00120412">
              <w:t xml:space="preserve"> ja asiakirjoja.</w:t>
            </w:r>
          </w:p>
          <w:p w14:paraId="73B6B107" w14:textId="217E36E2" w:rsidR="00E67B57" w:rsidRPr="00120412" w:rsidRDefault="009030D3" w:rsidP="00120412">
            <w:r w:rsidRPr="004776C0">
              <w:rPr>
                <w:b/>
                <w:bCs/>
              </w:rPr>
              <w:t>Henkilötietojen tyyppi ja rekisteröityjen ryhmät</w:t>
            </w:r>
            <w:r w:rsidRPr="009030D3">
              <w:t>:</w:t>
            </w:r>
          </w:p>
          <w:p w14:paraId="39CADB3E" w14:textId="4CAE4C98" w:rsidR="00E67B57" w:rsidRPr="00120412" w:rsidRDefault="00E67B57" w:rsidP="00120412">
            <w:r>
              <w:t>T</w:t>
            </w:r>
            <w:r w:rsidRPr="00120412">
              <w:t>yöntekijät</w:t>
            </w:r>
            <w:r>
              <w:t xml:space="preserve"> (</w:t>
            </w:r>
            <w:proofErr w:type="spellStart"/>
            <w:r w:rsidRPr="00120412">
              <w:t>Howspace</w:t>
            </w:r>
            <w:proofErr w:type="spellEnd"/>
            <w:r w:rsidRPr="00120412">
              <w:t>-alustan valtuutetut käyttäjät</w:t>
            </w:r>
            <w:r>
              <w:t>)</w:t>
            </w:r>
            <w:r w:rsidRPr="00120412">
              <w:t xml:space="preserve"> </w:t>
            </w:r>
          </w:p>
          <w:p w14:paraId="3F964C06" w14:textId="3D15C000" w:rsidR="00E67B57" w:rsidRPr="00120412" w:rsidRDefault="00E67B57" w:rsidP="00120412">
            <w:r w:rsidRPr="00120412">
              <w:t>Henkilötiedot sisältävät seuraavat tietokentät:</w:t>
            </w:r>
            <w:r w:rsidR="003630BD">
              <w:t xml:space="preserve"> yksilöinti ja yhteystiedot, palvelun käytöstä syntyvät tiedot</w:t>
            </w:r>
          </w:p>
          <w:p w14:paraId="2A25DA8D" w14:textId="245E89B6" w:rsidR="00E67B57" w:rsidRPr="00392218" w:rsidRDefault="00E67B57" w:rsidP="00120412"/>
        </w:tc>
        <w:tc>
          <w:tcPr>
            <w:tcW w:w="1348" w:type="pct"/>
          </w:tcPr>
          <w:p w14:paraId="3A06DA66" w14:textId="78736766" w:rsidR="00E67B57" w:rsidRDefault="00E67B57" w:rsidP="00120412">
            <w:r w:rsidRPr="00120412">
              <w:t xml:space="preserve">Siirretään, </w:t>
            </w:r>
            <w:proofErr w:type="spellStart"/>
            <w:r>
              <w:t>Mailgun</w:t>
            </w:r>
            <w:proofErr w:type="spellEnd"/>
            <w:r>
              <w:t xml:space="preserve"> Technologies, Inc. Sijainti: Yhdysvallat. Tarkoitus: Sähköpostien lähettäminen, jos AWS ei ole käytettävissä. </w:t>
            </w:r>
            <w:proofErr w:type="spellStart"/>
            <w:r>
              <w:t>Mailgun</w:t>
            </w:r>
            <w:proofErr w:type="spellEnd"/>
            <w:r>
              <w:t xml:space="preserve"> on varapalvelu, jossa käsiteltävät tiedot ovat nimi ja sähköpostiosoite, tiedot voivat siirtyä EU/ETA alueen ulkopuolelle (Yhdysvallat). Suojamekanismina on käytetty mallisopimuslausekkeita, saatavilla yliopiston kirjaamosta. </w:t>
            </w:r>
          </w:p>
          <w:p w14:paraId="093E25DF" w14:textId="33F53E1E" w:rsidR="00E67B57" w:rsidRPr="00120412" w:rsidRDefault="00E67B57" w:rsidP="00A6270B">
            <w:pPr>
              <w:rPr>
                <w:lang w:val="fr-FR"/>
              </w:rPr>
            </w:pPr>
          </w:p>
        </w:tc>
      </w:tr>
      <w:tr w:rsidR="00E67B57" w:rsidRPr="001F6C49" w14:paraId="79204D10" w14:textId="7A79C07C" w:rsidTr="00571A45">
        <w:trPr>
          <w:trHeight w:val="269"/>
        </w:trPr>
        <w:tc>
          <w:tcPr>
            <w:tcW w:w="903" w:type="pct"/>
          </w:tcPr>
          <w:p w14:paraId="3E0CCD9C" w14:textId="2386BCDE" w:rsidR="00E67B57" w:rsidRPr="00454A23" w:rsidRDefault="00E67B57" w:rsidP="00865825">
            <w:pPr>
              <w:pStyle w:val="ListParagraph"/>
              <w:numPr>
                <w:ilvl w:val="0"/>
                <w:numId w:val="23"/>
              </w:numPr>
            </w:pPr>
            <w:r>
              <w:lastRenderedPageBreak/>
              <w:t>IGL Technologies Oy</w:t>
            </w:r>
          </w:p>
        </w:tc>
        <w:tc>
          <w:tcPr>
            <w:tcW w:w="561" w:type="pct"/>
          </w:tcPr>
          <w:p w14:paraId="0C38B670" w14:textId="344CBCD0" w:rsidR="00E67B57" w:rsidRDefault="00E67B57" w:rsidP="00A6270B">
            <w:r>
              <w:t>Jyväskylän yliopiston kampusten maksullinen pysäköinti</w:t>
            </w:r>
          </w:p>
        </w:tc>
        <w:tc>
          <w:tcPr>
            <w:tcW w:w="2188" w:type="pct"/>
          </w:tcPr>
          <w:p w14:paraId="499199C0" w14:textId="4D4EE876" w:rsidR="00E67B57" w:rsidRDefault="006763B0" w:rsidP="00A6270B">
            <w:r w:rsidRPr="004776C0">
              <w:rPr>
                <w:b/>
                <w:bCs/>
              </w:rPr>
              <w:t>Käsittelyn tarkoitukset:</w:t>
            </w:r>
            <w:r w:rsidRPr="00E0338C">
              <w:t xml:space="preserve"> </w:t>
            </w:r>
            <w:r w:rsidR="00E67B57">
              <w:t xml:space="preserve">Operaattoripalvelu, jolla hallinnoidaan Jyväskylän yliopiston </w:t>
            </w:r>
            <w:proofErr w:type="spellStart"/>
            <w:r w:rsidR="00E67B57">
              <w:t>pysäköintialuiden</w:t>
            </w:r>
            <w:proofErr w:type="spellEnd"/>
            <w:r w:rsidR="00E67B57">
              <w:t xml:space="preserve"> toimintaa, sekä laskutetaan käyttäjiä tästä. Kaikilta palvelun käyttäjiltä kerätään henkilötietoja henkilökohtaisen pysäköintivarauksen mahdollistamiseksi. Autojen rekisterinumeroja käytetään pysäköinnin valvonnassa. Puhelinnumeroa ja sähköpostia käytetään maksumuistutuksen lähettämiseen. </w:t>
            </w:r>
          </w:p>
          <w:p w14:paraId="1C8A86C7" w14:textId="77777777" w:rsidR="006763B0" w:rsidRDefault="006763B0" w:rsidP="00A6270B"/>
          <w:p w14:paraId="1F577001" w14:textId="09612FCD" w:rsidR="006763B0" w:rsidRDefault="006763B0" w:rsidP="00A6270B">
            <w:r w:rsidRPr="004776C0">
              <w:rPr>
                <w:b/>
                <w:bCs/>
              </w:rPr>
              <w:t>Henkilötietojen tyyppi ja rekisteröityjen ryhmät</w:t>
            </w:r>
            <w:r w:rsidRPr="009030D3">
              <w:t>:</w:t>
            </w:r>
          </w:p>
          <w:p w14:paraId="685FAD88" w14:textId="313D7FAA" w:rsidR="00E67B57" w:rsidRDefault="00E67B57" w:rsidP="00A6270B">
            <w:r>
              <w:t>Tässä mainittu ne tiedot, joita palveluntarjoaja käsittelee henkilötietojen käsittelijänä yliopiston lukuun. Muilta osin palveluntarjoaja toimii rekisterinpitäjänä ja käsittelystä kerrotaan yrityksen tietosuojailmoituksessa (</w:t>
            </w:r>
            <w:proofErr w:type="spellStart"/>
            <w:r>
              <w:t>eParking</w:t>
            </w:r>
            <w:proofErr w:type="spellEnd"/>
            <w:r>
              <w:t>).</w:t>
            </w:r>
          </w:p>
          <w:p w14:paraId="4F43412A" w14:textId="77777777" w:rsidR="00E67B57" w:rsidRDefault="00E67B57" w:rsidP="00A6270B"/>
          <w:p w14:paraId="1D2B38B4" w14:textId="06738E87" w:rsidR="00E67B57" w:rsidRDefault="00E67B57" w:rsidP="00A6270B">
            <w:r>
              <w:t xml:space="preserve">Työntekijät </w:t>
            </w:r>
          </w:p>
          <w:p w14:paraId="1E2B21DE" w14:textId="77777777" w:rsidR="00E67B57" w:rsidRDefault="00E67B57" w:rsidP="00A6270B">
            <w:r>
              <w:t xml:space="preserve">HAKA-kirjautumisen kautta </w:t>
            </w:r>
          </w:p>
          <w:p w14:paraId="77BEF845" w14:textId="77777777" w:rsidR="00E67B57" w:rsidRDefault="00E67B57" w:rsidP="00A6270B">
            <w:r>
              <w:t xml:space="preserve">Nimitiedot </w:t>
            </w:r>
          </w:p>
          <w:p w14:paraId="744758DD" w14:textId="77777777" w:rsidR="00E67B57" w:rsidRDefault="00E67B57" w:rsidP="00A6270B">
            <w:r>
              <w:t>Sähköpostiosoite</w:t>
            </w:r>
          </w:p>
          <w:p w14:paraId="70290267" w14:textId="77777777" w:rsidR="00E67B57" w:rsidRDefault="00E67B57" w:rsidP="00A6270B">
            <w:r>
              <w:t>Haka-tunnus</w:t>
            </w:r>
          </w:p>
          <w:p w14:paraId="704E2DD0" w14:textId="77777777" w:rsidR="00E67B57" w:rsidRDefault="00E67B57" w:rsidP="00A6270B">
            <w:r>
              <w:t>Käyttäjäryhmä (Opiskelija/Henkilökunta)</w:t>
            </w:r>
          </w:p>
          <w:p w14:paraId="02408345" w14:textId="77777777" w:rsidR="00E67B57" w:rsidRDefault="00E67B57" w:rsidP="00A6270B"/>
          <w:p w14:paraId="014018D4" w14:textId="6227C8C4" w:rsidR="00E67B57" w:rsidRDefault="00E67B57" w:rsidP="00A6270B">
            <w:proofErr w:type="spellStart"/>
            <w:r>
              <w:t>Korkekouluyhteisön</w:t>
            </w:r>
            <w:proofErr w:type="spellEnd"/>
            <w:r>
              <w:t xml:space="preserve"> ulkopuoliset</w:t>
            </w:r>
          </w:p>
          <w:p w14:paraId="76BB9537" w14:textId="0D3FA473" w:rsidR="00E67B57" w:rsidRPr="001F6C49" w:rsidRDefault="00E67B57" w:rsidP="00A6270B">
            <w:r>
              <w:t>IGL toimii kokonaisuudessaan rekisterinpitäjänä.</w:t>
            </w:r>
          </w:p>
        </w:tc>
        <w:tc>
          <w:tcPr>
            <w:tcW w:w="1348" w:type="pct"/>
          </w:tcPr>
          <w:p w14:paraId="15585778" w14:textId="4D26BACD" w:rsidR="00E67B57" w:rsidRPr="001F6C49" w:rsidRDefault="00E67B57" w:rsidP="00A6270B">
            <w:r>
              <w:t>Ei siirretä</w:t>
            </w:r>
          </w:p>
        </w:tc>
      </w:tr>
      <w:tr w:rsidR="009D0EEA" w:rsidRPr="009D0EEA" w14:paraId="2B6E4D91" w14:textId="77777777" w:rsidTr="00571A45">
        <w:trPr>
          <w:trHeight w:val="269"/>
        </w:trPr>
        <w:tc>
          <w:tcPr>
            <w:tcW w:w="903" w:type="pct"/>
          </w:tcPr>
          <w:p w14:paraId="4921E122" w14:textId="21338C35" w:rsidR="009D0EEA" w:rsidRPr="009D0EEA" w:rsidRDefault="009D0EEA" w:rsidP="00865825">
            <w:pPr>
              <w:pStyle w:val="ListParagraph"/>
              <w:numPr>
                <w:ilvl w:val="0"/>
                <w:numId w:val="23"/>
              </w:numPr>
              <w:rPr>
                <w:lang w:val="en-US"/>
              </w:rPr>
            </w:pPr>
            <w:r w:rsidRPr="009D0EEA">
              <w:rPr>
                <w:lang w:val="en-US"/>
              </w:rPr>
              <w:t xml:space="preserve">Keystone, Keystone Academic Solutions AS, </w:t>
            </w:r>
            <w:proofErr w:type="spellStart"/>
            <w:r w:rsidRPr="009D0EEA">
              <w:rPr>
                <w:lang w:val="en-US"/>
              </w:rPr>
              <w:t>Rolfsbuktvien</w:t>
            </w:r>
            <w:proofErr w:type="spellEnd"/>
            <w:r w:rsidRPr="009D0EEA">
              <w:rPr>
                <w:lang w:val="en-US"/>
              </w:rPr>
              <w:t xml:space="preserve"> 4D, 1364 Fornebu, Norway</w:t>
            </w:r>
          </w:p>
        </w:tc>
        <w:tc>
          <w:tcPr>
            <w:tcW w:w="561" w:type="pct"/>
          </w:tcPr>
          <w:p w14:paraId="33C6BA48" w14:textId="783DF043" w:rsidR="009D0EEA" w:rsidRPr="009D0EEA" w:rsidRDefault="009D0EEA" w:rsidP="00A6270B">
            <w:pPr>
              <w:rPr>
                <w:lang w:val="en-US"/>
              </w:rPr>
            </w:pPr>
            <w:proofErr w:type="spellStart"/>
            <w:r>
              <w:rPr>
                <w:lang w:val="en-US"/>
              </w:rPr>
              <w:t>Markkinoinnin</w:t>
            </w:r>
            <w:proofErr w:type="spellEnd"/>
            <w:r>
              <w:rPr>
                <w:lang w:val="en-US"/>
              </w:rPr>
              <w:t xml:space="preserve"> </w:t>
            </w:r>
            <w:proofErr w:type="spellStart"/>
            <w:r>
              <w:rPr>
                <w:lang w:val="en-US"/>
              </w:rPr>
              <w:t>ohjelmistoalusta</w:t>
            </w:r>
            <w:proofErr w:type="spellEnd"/>
          </w:p>
        </w:tc>
        <w:tc>
          <w:tcPr>
            <w:tcW w:w="2188" w:type="pct"/>
          </w:tcPr>
          <w:p w14:paraId="2A426FF7" w14:textId="33D7F148" w:rsidR="009D0EEA" w:rsidRPr="00DA30DE" w:rsidRDefault="009D0EEA" w:rsidP="009D0EEA">
            <w:pPr>
              <w:spacing w:after="160" w:line="278" w:lineRule="auto"/>
            </w:pPr>
            <w:r w:rsidRPr="00DA30DE">
              <w:t xml:space="preserve">Keystone tarjoaa yliopistolle verkkopohjaisen markkinoinnin automaatio-ohjelmistoalustan, joka </w:t>
            </w:r>
            <w:r>
              <w:t>auttaa yliopistoa</w:t>
            </w:r>
            <w:r w:rsidRPr="00DA30DE">
              <w:t xml:space="preserve"> keräämään, tallentamaan ja hallinnoimaan </w:t>
            </w:r>
            <w:proofErr w:type="spellStart"/>
            <w:r w:rsidRPr="00DA30DE">
              <w:t>liidien</w:t>
            </w:r>
            <w:proofErr w:type="spellEnd"/>
            <w:r w:rsidRPr="00DA30DE">
              <w:t xml:space="preserve"> tietoja</w:t>
            </w:r>
            <w:r w:rsidR="003630BD">
              <w:t>.</w:t>
            </w:r>
          </w:p>
          <w:p w14:paraId="51CE1E96" w14:textId="77777777" w:rsidR="009D0EEA" w:rsidRPr="00DA30DE" w:rsidRDefault="009D0EEA" w:rsidP="009D0EEA">
            <w:pPr>
              <w:spacing w:after="160" w:line="278" w:lineRule="auto"/>
            </w:pPr>
            <w:r w:rsidRPr="00DA30DE">
              <w:rPr>
                <w:b/>
                <w:bCs/>
              </w:rPr>
              <w:t>Käsittelyn kohde ja luonne:</w:t>
            </w:r>
            <w:r w:rsidRPr="00DA30DE">
              <w:t xml:space="preserve"> Käsittelijän rekisterinpitäjän puolesta suorittama henkilötietojen käsittely koostuu alustan tarjoamisesta, joka sisältää perustason käsittelytoimia, kuten </w:t>
            </w:r>
            <w:proofErr w:type="spellStart"/>
            <w:r w:rsidRPr="00DA30DE">
              <w:t>liidien</w:t>
            </w:r>
            <w:proofErr w:type="spellEnd"/>
            <w:r w:rsidRPr="00DA30DE">
              <w:t xml:space="preserve"> tietojen isännöinnin.</w:t>
            </w:r>
          </w:p>
          <w:p w14:paraId="6B7841BF" w14:textId="77777777" w:rsidR="009D0EEA" w:rsidRPr="00DA30DE" w:rsidRDefault="009D0EEA" w:rsidP="009D0EEA">
            <w:pPr>
              <w:spacing w:after="160" w:line="278" w:lineRule="auto"/>
            </w:pPr>
            <w:r w:rsidRPr="00DA30DE">
              <w:rPr>
                <w:b/>
                <w:bCs/>
              </w:rPr>
              <w:lastRenderedPageBreak/>
              <w:t>Käsittelyn tarkoitus:</w:t>
            </w:r>
            <w:r w:rsidRPr="00DA30DE">
              <w:t xml:space="preserve"> Sopimuksen mukaisen käsittelyn tarkoituksena on pystyä tarjoamaan asiakkaalle alusta.</w:t>
            </w:r>
          </w:p>
          <w:p w14:paraId="7F7F33BE" w14:textId="35A02D9F" w:rsidR="009D0EEA" w:rsidRPr="00DA30DE" w:rsidRDefault="009D0EEA" w:rsidP="009D0EEA">
            <w:pPr>
              <w:spacing w:after="160" w:line="278" w:lineRule="auto"/>
            </w:pPr>
            <w:r w:rsidRPr="00DA30DE">
              <w:rPr>
                <w:b/>
                <w:bCs/>
              </w:rPr>
              <w:t xml:space="preserve">Rekisteröityjen </w:t>
            </w:r>
            <w:r>
              <w:rPr>
                <w:b/>
                <w:bCs/>
              </w:rPr>
              <w:t>ryhmät</w:t>
            </w:r>
            <w:r w:rsidRPr="00DA30DE">
              <w:rPr>
                <w:b/>
                <w:bCs/>
              </w:rPr>
              <w:t>:</w:t>
            </w:r>
            <w:r w:rsidRPr="00DA30DE">
              <w:t xml:space="preserve"> rekisterinpitäjän työntekijät, liidit ja ilmoittautuneet opiskelijat tai kurssin osallistujat.</w:t>
            </w:r>
          </w:p>
          <w:p w14:paraId="4DF10DDD" w14:textId="7989280F" w:rsidR="009D0EEA" w:rsidRPr="00DA30DE" w:rsidRDefault="009D0EEA" w:rsidP="009D0EEA">
            <w:pPr>
              <w:spacing w:after="160" w:line="278" w:lineRule="auto"/>
            </w:pPr>
            <w:r w:rsidRPr="00DA30DE">
              <w:rPr>
                <w:b/>
                <w:bCs/>
              </w:rPr>
              <w:t>Henkilötietojen tyypit:</w:t>
            </w:r>
            <w:r w:rsidRPr="00DA30DE">
              <w:t xml:space="preserve"> </w:t>
            </w:r>
            <w:r w:rsidR="003630BD">
              <w:t>yhteys ja yksilöintitiedot, keskustelut</w:t>
            </w:r>
          </w:p>
          <w:p w14:paraId="69E52955" w14:textId="51ECD403" w:rsidR="009D0EEA" w:rsidRPr="009D0EEA" w:rsidRDefault="009D0EEA" w:rsidP="00A6270B">
            <w:r w:rsidRPr="009D0EEA">
              <w:t xml:space="preserve">Henkilötietojen käsittelysopimus luettavissa verkossa: </w:t>
            </w:r>
            <w:hyperlink r:id="rId19" w:history="1">
              <w:r w:rsidRPr="009D0EEA">
                <w:rPr>
                  <w:rStyle w:val="Hyperlink"/>
                </w:rPr>
                <w:t>https://www.keg.com/data/sub-processor-overview</w:t>
              </w:r>
            </w:hyperlink>
          </w:p>
        </w:tc>
        <w:tc>
          <w:tcPr>
            <w:tcW w:w="1348" w:type="pct"/>
          </w:tcPr>
          <w:p w14:paraId="2126DB19" w14:textId="77777777" w:rsidR="009D0EEA" w:rsidRDefault="009D0EEA" w:rsidP="009D0EEA">
            <w:r>
              <w:lastRenderedPageBreak/>
              <w:t>Henkilötietoja siirretään Yhdysvaltoihin, siirtoperuste/suojatoimi EU – US DPF riittävyyspäätös tai komission mallisopimuslausekkeet.</w:t>
            </w:r>
          </w:p>
          <w:p w14:paraId="6AB0132A" w14:textId="77777777" w:rsidR="009D0EEA" w:rsidRPr="009D0EEA" w:rsidRDefault="009D0EEA" w:rsidP="009D0EEA">
            <w:pPr>
              <w:rPr>
                <w:rFonts w:ascii="Poppins" w:hAnsi="Poppins" w:cs="Poppins"/>
                <w:color w:val="434F66"/>
              </w:rPr>
            </w:pPr>
            <w:r>
              <w:t xml:space="preserve">Alikäsittelijät, ks. </w:t>
            </w:r>
            <w:hyperlink r:id="rId20" w:history="1">
              <w:r w:rsidRPr="009D0EEA">
                <w:rPr>
                  <w:rStyle w:val="Hyperlink"/>
                </w:rPr>
                <w:t>https://www.keg.com/data/sub-processor-overview</w:t>
              </w:r>
            </w:hyperlink>
          </w:p>
          <w:p w14:paraId="176F7F2B" w14:textId="77777777" w:rsidR="009D0EEA" w:rsidRPr="009D0EEA" w:rsidRDefault="009D0EEA" w:rsidP="00A6270B"/>
        </w:tc>
      </w:tr>
      <w:tr w:rsidR="00E67B57" w:rsidRPr="00454A23" w14:paraId="4557035F" w14:textId="6E3C95A7" w:rsidTr="00571A45">
        <w:trPr>
          <w:trHeight w:val="269"/>
        </w:trPr>
        <w:tc>
          <w:tcPr>
            <w:tcW w:w="903" w:type="pct"/>
          </w:tcPr>
          <w:p w14:paraId="56D8403A" w14:textId="77777777" w:rsidR="00E67B57" w:rsidRPr="00454A23" w:rsidRDefault="00E67B57" w:rsidP="00865825">
            <w:pPr>
              <w:pStyle w:val="ListParagraph"/>
              <w:numPr>
                <w:ilvl w:val="0"/>
                <w:numId w:val="23"/>
              </w:numPr>
            </w:pPr>
            <w:r w:rsidRPr="00454A23">
              <w:t>Kielo</w:t>
            </w:r>
            <w:r>
              <w:t>, CGI fi</w:t>
            </w:r>
          </w:p>
        </w:tc>
        <w:tc>
          <w:tcPr>
            <w:tcW w:w="561" w:type="pct"/>
          </w:tcPr>
          <w:p w14:paraId="10A3D7A1" w14:textId="45478820" w:rsidR="00E67B57" w:rsidRPr="00454A23" w:rsidRDefault="00E67B57" w:rsidP="00A6270B">
            <w:r>
              <w:t>Toimitilojen hallinta</w:t>
            </w:r>
          </w:p>
        </w:tc>
        <w:tc>
          <w:tcPr>
            <w:tcW w:w="2188" w:type="pct"/>
          </w:tcPr>
          <w:p w14:paraId="4124D8B2" w14:textId="6738CC5C" w:rsidR="00E67B57" w:rsidRPr="00454A23" w:rsidRDefault="006763B0" w:rsidP="00A6270B">
            <w:r w:rsidRPr="004776C0">
              <w:rPr>
                <w:b/>
                <w:bCs/>
              </w:rPr>
              <w:t>Käsittelyn tarkoitukset:</w:t>
            </w:r>
            <w:r w:rsidRPr="00E0338C">
              <w:t xml:space="preserve"> </w:t>
            </w:r>
            <w:r w:rsidR="00E67B57" w:rsidRPr="00454A23">
              <w:t xml:space="preserve">Toimitilojen vuokraus ja/tai toimitiloja koskevat palvelut. </w:t>
            </w:r>
          </w:p>
          <w:p w14:paraId="3D9A0685" w14:textId="2A5EBA11" w:rsidR="00E67B57" w:rsidRPr="00454A23" w:rsidRDefault="006763B0" w:rsidP="00A6270B">
            <w:r w:rsidRPr="004776C0">
              <w:rPr>
                <w:b/>
                <w:bCs/>
              </w:rPr>
              <w:t>Henkilötietojen tyyppi ja rekisteröityjen ryhmät</w:t>
            </w:r>
            <w:r w:rsidRPr="009030D3">
              <w:t>:</w:t>
            </w:r>
          </w:p>
          <w:p w14:paraId="0A3C81D2" w14:textId="40502677" w:rsidR="00E67B57" w:rsidRPr="00454A23" w:rsidRDefault="00E67B57" w:rsidP="003630BD">
            <w:r w:rsidRPr="00454A23">
              <w:t>•</w:t>
            </w:r>
            <w:r w:rsidR="003630BD">
              <w:t>yhteys ja yksilöintitiedot</w:t>
            </w:r>
          </w:p>
        </w:tc>
        <w:tc>
          <w:tcPr>
            <w:tcW w:w="1348" w:type="pct"/>
          </w:tcPr>
          <w:p w14:paraId="4E4D017F" w14:textId="77777777" w:rsidR="00E67B57" w:rsidRPr="00454A23" w:rsidRDefault="00E67B57" w:rsidP="00A6270B">
            <w:r>
              <w:t>Ei siirretä.</w:t>
            </w:r>
          </w:p>
          <w:p w14:paraId="7B3F456B" w14:textId="77777777" w:rsidR="00E67B57" w:rsidRPr="00454A23" w:rsidRDefault="00E67B57" w:rsidP="00A6270B"/>
        </w:tc>
      </w:tr>
      <w:tr w:rsidR="00C85C21" w:rsidRPr="00454A23" w14:paraId="578FBDCF" w14:textId="77777777" w:rsidTr="00571A45">
        <w:trPr>
          <w:trHeight w:val="269"/>
        </w:trPr>
        <w:tc>
          <w:tcPr>
            <w:tcW w:w="903" w:type="pct"/>
          </w:tcPr>
          <w:p w14:paraId="627D7A55" w14:textId="20418B2C" w:rsidR="00C85C21" w:rsidRPr="00454A23" w:rsidRDefault="00C85C21" w:rsidP="00865825">
            <w:pPr>
              <w:pStyle w:val="ListParagraph"/>
              <w:numPr>
                <w:ilvl w:val="0"/>
                <w:numId w:val="23"/>
              </w:numPr>
            </w:pPr>
            <w:r>
              <w:t>Kognitiivisen psykoterapian yhdistys ry:n kouluttajien yhteenliittymä</w:t>
            </w:r>
          </w:p>
        </w:tc>
        <w:tc>
          <w:tcPr>
            <w:tcW w:w="561" w:type="pct"/>
          </w:tcPr>
          <w:p w14:paraId="02CAEE7E" w14:textId="7F3C8DDE" w:rsidR="00C85C21" w:rsidRDefault="00C85C21" w:rsidP="00C85C21">
            <w:r>
              <w:t>Kognitiivisen psykoterapian psykoterapeuttikoulutuksen hankinta</w:t>
            </w:r>
          </w:p>
        </w:tc>
        <w:tc>
          <w:tcPr>
            <w:tcW w:w="2188" w:type="pct"/>
          </w:tcPr>
          <w:p w14:paraId="3EA53047" w14:textId="565D14C2" w:rsidR="00C85C21" w:rsidRDefault="00C85C21" w:rsidP="00C85C21">
            <w:r w:rsidRPr="004776C0">
              <w:rPr>
                <w:b/>
                <w:bCs/>
              </w:rPr>
              <w:t>Käsittelyn tarkoitukset:</w:t>
            </w:r>
            <w:r w:rsidRPr="00E0338C">
              <w:t xml:space="preserve"> </w:t>
            </w:r>
            <w:r>
              <w:t>Koulutus, k</w:t>
            </w:r>
            <w:r w:rsidRPr="00C85C21">
              <w:t>oulutukseen liittyvä tiedottaminen opiskelijoille, opintosuoritusten hyväksyminen ja niistä tiedottaminen</w:t>
            </w:r>
            <w:r>
              <w:t xml:space="preserve"> </w:t>
            </w:r>
            <w:r w:rsidRPr="00C85C21">
              <w:t>pääkouluttajalle.</w:t>
            </w:r>
          </w:p>
          <w:p w14:paraId="1231CA0C" w14:textId="7B8B7E54" w:rsidR="00C85C21" w:rsidRPr="004776C0" w:rsidRDefault="00C85C21" w:rsidP="00C85C21">
            <w:pPr>
              <w:rPr>
                <w:b/>
                <w:bCs/>
              </w:rPr>
            </w:pPr>
            <w:r w:rsidRPr="004776C0">
              <w:rPr>
                <w:b/>
                <w:bCs/>
              </w:rPr>
              <w:t>Henkilötietojen tyyppi ja rekisteröityjen ryhmät</w:t>
            </w:r>
            <w:r w:rsidRPr="009030D3">
              <w:t>:</w:t>
            </w:r>
            <w:r>
              <w:t xml:space="preserve"> </w:t>
            </w:r>
            <w:r w:rsidR="003630BD">
              <w:t>yhteys ja yksilöintitiedot sekä</w:t>
            </w:r>
            <w:r w:rsidRPr="00C85C21">
              <w:t xml:space="preserve"> oppimistehtävät</w:t>
            </w:r>
            <w:r>
              <w:t xml:space="preserve"> ja suoritukset</w:t>
            </w:r>
            <w:r w:rsidRPr="00C85C21">
              <w:t>.</w:t>
            </w:r>
          </w:p>
          <w:p w14:paraId="3E2C028F" w14:textId="26C40279" w:rsidR="00C85C21" w:rsidRPr="004776C0" w:rsidRDefault="00C85C21" w:rsidP="00C85C21">
            <w:pPr>
              <w:rPr>
                <w:b/>
                <w:bCs/>
              </w:rPr>
            </w:pPr>
          </w:p>
        </w:tc>
        <w:tc>
          <w:tcPr>
            <w:tcW w:w="1348" w:type="pct"/>
          </w:tcPr>
          <w:p w14:paraId="396AF6ED" w14:textId="77777777" w:rsidR="00C85C21" w:rsidRDefault="00C85C21" w:rsidP="00A6270B"/>
        </w:tc>
      </w:tr>
      <w:tr w:rsidR="00E67B57" w:rsidRPr="00454A23" w14:paraId="6105DBF1" w14:textId="0CE22574" w:rsidTr="00571A45">
        <w:trPr>
          <w:trHeight w:val="269"/>
        </w:trPr>
        <w:tc>
          <w:tcPr>
            <w:tcW w:w="903" w:type="pct"/>
          </w:tcPr>
          <w:p w14:paraId="362923C3" w14:textId="55376B52" w:rsidR="00E67B57" w:rsidRPr="00454A23" w:rsidRDefault="00E67B57" w:rsidP="00865825">
            <w:pPr>
              <w:pStyle w:val="ListParagraph"/>
              <w:numPr>
                <w:ilvl w:val="0"/>
                <w:numId w:val="23"/>
              </w:numPr>
            </w:pPr>
            <w:r w:rsidRPr="00454A23">
              <w:t>Kongressi</w:t>
            </w:r>
            <w:r>
              <w:t>,</w:t>
            </w:r>
            <w:r w:rsidRPr="00454A23">
              <w:t xml:space="preserve"> Data Prisma Oy</w:t>
            </w:r>
          </w:p>
        </w:tc>
        <w:tc>
          <w:tcPr>
            <w:tcW w:w="561" w:type="pct"/>
          </w:tcPr>
          <w:p w14:paraId="5F5A1EDB" w14:textId="0D5F2744" w:rsidR="00E67B57" w:rsidRPr="00454A23" w:rsidRDefault="00E67B57" w:rsidP="00A6270B">
            <w:r>
              <w:t>Tapahtumien hallinnointi</w:t>
            </w:r>
          </w:p>
        </w:tc>
        <w:tc>
          <w:tcPr>
            <w:tcW w:w="2188" w:type="pct"/>
          </w:tcPr>
          <w:p w14:paraId="042338DB" w14:textId="77777777" w:rsidR="006763B0" w:rsidRPr="00454A23" w:rsidRDefault="006763B0" w:rsidP="006763B0">
            <w:r w:rsidRPr="004776C0">
              <w:rPr>
                <w:b/>
                <w:bCs/>
              </w:rPr>
              <w:t>Käsittelyn tarkoitukset:</w:t>
            </w:r>
            <w:r w:rsidRPr="00E0338C">
              <w:t xml:space="preserve"> </w:t>
            </w:r>
            <w:r w:rsidR="00E67B57" w:rsidRPr="00454A23">
              <w:t>Ilmoittautuminen henkilöstökoulutuksiin</w:t>
            </w:r>
            <w:r w:rsidR="00E67B57">
              <w:t xml:space="preserve"> ja</w:t>
            </w:r>
            <w:r w:rsidR="00E67B57" w:rsidRPr="00454A23">
              <w:t xml:space="preserve"> tapahtumiin. </w:t>
            </w:r>
            <w:r w:rsidRPr="004776C0">
              <w:rPr>
                <w:b/>
                <w:bCs/>
              </w:rPr>
              <w:t>Henkilötietojen tyyppi ja rekisteröityjen ryhmät</w:t>
            </w:r>
            <w:r w:rsidRPr="009030D3">
              <w:t>:</w:t>
            </w:r>
          </w:p>
          <w:p w14:paraId="634DB7EB" w14:textId="235B7BE3" w:rsidR="00E67B57" w:rsidRPr="00454A23" w:rsidRDefault="003630BD" w:rsidP="00A6270B">
            <w:r>
              <w:t>yhteys ja yksilöintitiedot</w:t>
            </w:r>
          </w:p>
        </w:tc>
        <w:tc>
          <w:tcPr>
            <w:tcW w:w="1348" w:type="pct"/>
          </w:tcPr>
          <w:p w14:paraId="3795A889" w14:textId="77777777" w:rsidR="00E67B57" w:rsidRPr="00454A23" w:rsidRDefault="00E67B57" w:rsidP="00A6270B">
            <w:r>
              <w:t>Ei siirretä.</w:t>
            </w:r>
          </w:p>
          <w:p w14:paraId="036F5468" w14:textId="77777777" w:rsidR="00E67B57" w:rsidRPr="00454A23" w:rsidRDefault="00E67B57" w:rsidP="00A6270B"/>
        </w:tc>
      </w:tr>
      <w:tr w:rsidR="00E67B57" w:rsidRPr="00454A23" w14:paraId="3A5A461C" w14:textId="19C8504E" w:rsidTr="00571A45">
        <w:trPr>
          <w:cantSplit/>
          <w:trHeight w:val="269"/>
        </w:trPr>
        <w:tc>
          <w:tcPr>
            <w:tcW w:w="903" w:type="pct"/>
          </w:tcPr>
          <w:p w14:paraId="38D3954D" w14:textId="77777777" w:rsidR="00E67B57" w:rsidRPr="005C6EAC" w:rsidRDefault="00E67B57" w:rsidP="00865825">
            <w:pPr>
              <w:pStyle w:val="ListParagraph"/>
              <w:numPr>
                <w:ilvl w:val="0"/>
                <w:numId w:val="23"/>
              </w:numPr>
            </w:pPr>
            <w:r w:rsidRPr="005C6EAC">
              <w:t>Koodi/Postiviidakko, Liana Technologies Oy</w:t>
            </w:r>
          </w:p>
        </w:tc>
        <w:tc>
          <w:tcPr>
            <w:tcW w:w="561" w:type="pct"/>
          </w:tcPr>
          <w:p w14:paraId="0D4421F7" w14:textId="78811628" w:rsidR="00E67B57" w:rsidRPr="00454A23" w:rsidRDefault="00E67B57" w:rsidP="00A6270B">
            <w:r>
              <w:t>Markkinointi</w:t>
            </w:r>
          </w:p>
        </w:tc>
        <w:tc>
          <w:tcPr>
            <w:tcW w:w="2188" w:type="pct"/>
          </w:tcPr>
          <w:p w14:paraId="0F7935A2" w14:textId="35405D83" w:rsidR="003630BD" w:rsidRPr="00454A23" w:rsidRDefault="006763B0" w:rsidP="003630BD">
            <w:r w:rsidRPr="004776C0">
              <w:rPr>
                <w:b/>
                <w:bCs/>
              </w:rPr>
              <w:t>Käsittelyn tarkoitukset:</w:t>
            </w:r>
            <w:r w:rsidRPr="00E0338C">
              <w:t xml:space="preserve"> </w:t>
            </w:r>
            <w:r w:rsidR="00E67B57" w:rsidRPr="00454A23">
              <w:t>Mainonnan tuottaminen asiakkaan rekisterille.</w:t>
            </w:r>
            <w:r>
              <w:t xml:space="preserve"> </w:t>
            </w:r>
            <w:r w:rsidRPr="004776C0">
              <w:rPr>
                <w:b/>
                <w:bCs/>
              </w:rPr>
              <w:t>Henkilötietojen tyyppi ja rekisteröityjen ryhmät</w:t>
            </w:r>
            <w:r w:rsidRPr="009030D3">
              <w:t>:</w:t>
            </w:r>
            <w:r w:rsidR="00E67B57" w:rsidRPr="00454A23">
              <w:t xml:space="preserve"> </w:t>
            </w:r>
            <w:r w:rsidR="003630BD">
              <w:t>yksilöinti ja yhteystiedot</w:t>
            </w:r>
          </w:p>
          <w:p w14:paraId="44C1C6C0" w14:textId="07AC7661" w:rsidR="00E67B57" w:rsidRPr="00454A23" w:rsidRDefault="00E67B57" w:rsidP="00A6270B"/>
        </w:tc>
        <w:tc>
          <w:tcPr>
            <w:tcW w:w="1348" w:type="pct"/>
          </w:tcPr>
          <w:p w14:paraId="58F27B4E" w14:textId="77777777" w:rsidR="00E67B57" w:rsidRPr="00454A23" w:rsidRDefault="00E67B57" w:rsidP="00A6270B">
            <w:r>
              <w:t>Ei siirretä.</w:t>
            </w:r>
          </w:p>
          <w:p w14:paraId="69714B15" w14:textId="77777777" w:rsidR="00E67B57" w:rsidRPr="00454A23" w:rsidRDefault="00E67B57" w:rsidP="00A6270B"/>
        </w:tc>
      </w:tr>
      <w:tr w:rsidR="00E67B57" w:rsidRPr="00454A23" w14:paraId="756F16C0" w14:textId="66F0779D" w:rsidTr="00571A45">
        <w:trPr>
          <w:cantSplit/>
          <w:trHeight w:val="269"/>
        </w:trPr>
        <w:tc>
          <w:tcPr>
            <w:tcW w:w="903" w:type="pct"/>
          </w:tcPr>
          <w:p w14:paraId="73666E95" w14:textId="77777777" w:rsidR="00E67B57" w:rsidRDefault="00E67B57" w:rsidP="00865825">
            <w:pPr>
              <w:pStyle w:val="ListParagraph"/>
              <w:numPr>
                <w:ilvl w:val="0"/>
                <w:numId w:val="23"/>
              </w:numPr>
            </w:pPr>
            <w:r>
              <w:t xml:space="preserve">LimeSurvey </w:t>
            </w:r>
          </w:p>
          <w:p w14:paraId="7404076C" w14:textId="6A242B5F" w:rsidR="00E67B57" w:rsidRPr="005C6EAC" w:rsidRDefault="00E67B57" w:rsidP="00406A64">
            <w:pPr>
              <w:pStyle w:val="ListParagraph"/>
            </w:pPr>
          </w:p>
        </w:tc>
        <w:tc>
          <w:tcPr>
            <w:tcW w:w="561" w:type="pct"/>
          </w:tcPr>
          <w:p w14:paraId="36BB3DCD" w14:textId="5F5A3B54" w:rsidR="00E67B57" w:rsidRDefault="00E67B57" w:rsidP="00A6270B">
            <w:r>
              <w:t>Kyselyohjelmisto</w:t>
            </w:r>
          </w:p>
        </w:tc>
        <w:tc>
          <w:tcPr>
            <w:tcW w:w="2188" w:type="pct"/>
          </w:tcPr>
          <w:p w14:paraId="599DA06F" w14:textId="72845737" w:rsidR="00E67B57" w:rsidRPr="00454A23" w:rsidRDefault="00E67B57" w:rsidP="00A6270B">
            <w:r w:rsidRPr="00A150EA">
              <w:rPr>
                <w:b/>
                <w:bCs/>
                <w:u w:val="single"/>
              </w:rPr>
              <w:t>Ei käytetä,</w:t>
            </w:r>
            <w:r>
              <w:t xml:space="preserve"> käyttäkää kyselyiden tekoon </w:t>
            </w:r>
            <w:proofErr w:type="spellStart"/>
            <w:proofErr w:type="gramStart"/>
            <w:r>
              <w:t>Webropolia</w:t>
            </w:r>
            <w:proofErr w:type="spellEnd"/>
            <w:r>
              <w:t xml:space="preserve">  (</w:t>
            </w:r>
            <w:proofErr w:type="gramEnd"/>
            <w:r>
              <w:t xml:space="preserve">Webropol </w:t>
            </w:r>
            <w:proofErr w:type="gramStart"/>
            <w:r>
              <w:t>Oy)tai</w:t>
            </w:r>
            <w:proofErr w:type="gramEnd"/>
            <w:r>
              <w:t xml:space="preserve"> REDCap kyselyohjelmistoa</w:t>
            </w:r>
            <w:r w:rsidR="00571A45">
              <w:t>.</w:t>
            </w:r>
          </w:p>
        </w:tc>
        <w:tc>
          <w:tcPr>
            <w:tcW w:w="1348" w:type="pct"/>
          </w:tcPr>
          <w:p w14:paraId="0F20B93D" w14:textId="159F8BFA" w:rsidR="00E67B57" w:rsidRDefault="00E67B57" w:rsidP="00A6270B"/>
        </w:tc>
      </w:tr>
      <w:tr w:rsidR="00E67B57" w:rsidRPr="00406A64" w14:paraId="0E916E93" w14:textId="77777777" w:rsidTr="00571A45">
        <w:trPr>
          <w:trHeight w:val="269"/>
        </w:trPr>
        <w:tc>
          <w:tcPr>
            <w:tcW w:w="903" w:type="pct"/>
          </w:tcPr>
          <w:p w14:paraId="061A2C74" w14:textId="1DF59BD6" w:rsidR="00E67B57" w:rsidRPr="00406A64" w:rsidRDefault="00E67B57" w:rsidP="00865825">
            <w:pPr>
              <w:pStyle w:val="ListParagraph"/>
              <w:numPr>
                <w:ilvl w:val="0"/>
                <w:numId w:val="23"/>
              </w:numPr>
              <w:rPr>
                <w:lang w:val="en-US"/>
              </w:rPr>
            </w:pPr>
            <w:proofErr w:type="spellStart"/>
            <w:r w:rsidRPr="00406A64">
              <w:rPr>
                <w:lang w:val="en-US"/>
              </w:rPr>
              <w:t>Mediaflow</w:t>
            </w:r>
            <w:proofErr w:type="spellEnd"/>
            <w:r w:rsidRPr="00406A64">
              <w:rPr>
                <w:lang w:val="en-US"/>
              </w:rPr>
              <w:t xml:space="preserve"> Europe AB</w:t>
            </w:r>
            <w:r>
              <w:rPr>
                <w:lang w:val="en-US"/>
              </w:rPr>
              <w:t xml:space="preserve">, </w:t>
            </w:r>
            <w:proofErr w:type="spellStart"/>
            <w:r w:rsidRPr="00392218">
              <w:rPr>
                <w:lang w:val="en-US"/>
              </w:rPr>
              <w:t>Fyrisborgsgatan</w:t>
            </w:r>
            <w:proofErr w:type="spellEnd"/>
            <w:r w:rsidRPr="00392218">
              <w:rPr>
                <w:lang w:val="en-US"/>
              </w:rPr>
              <w:t xml:space="preserve"> 3, </w:t>
            </w:r>
            <w:r w:rsidRPr="00392218">
              <w:rPr>
                <w:lang w:val="en-US"/>
              </w:rPr>
              <w:lastRenderedPageBreak/>
              <w:t>754 50 Uppsala, Sweden</w:t>
            </w:r>
          </w:p>
        </w:tc>
        <w:tc>
          <w:tcPr>
            <w:tcW w:w="561" w:type="pct"/>
          </w:tcPr>
          <w:p w14:paraId="352801F5" w14:textId="310A1A5F" w:rsidR="00E67B57" w:rsidRPr="000B4AE7" w:rsidRDefault="00E67B57" w:rsidP="00A6270B">
            <w:pPr>
              <w:rPr>
                <w:lang w:val="en-US"/>
              </w:rPr>
            </w:pPr>
            <w:proofErr w:type="spellStart"/>
            <w:r>
              <w:rPr>
                <w:lang w:val="en-US"/>
              </w:rPr>
              <w:lastRenderedPageBreak/>
              <w:t>Mediapankki</w:t>
            </w:r>
            <w:proofErr w:type="spellEnd"/>
          </w:p>
        </w:tc>
        <w:tc>
          <w:tcPr>
            <w:tcW w:w="2188" w:type="pct"/>
          </w:tcPr>
          <w:p w14:paraId="5DE08A7F" w14:textId="7DCEAAE4" w:rsidR="00E67B57" w:rsidRPr="00392218" w:rsidRDefault="006763B0" w:rsidP="00CF5017">
            <w:r w:rsidRPr="004776C0">
              <w:rPr>
                <w:b/>
                <w:bCs/>
              </w:rPr>
              <w:t>Käsittelyn tarkoitukset</w:t>
            </w:r>
            <w:r>
              <w:rPr>
                <w:b/>
                <w:bCs/>
              </w:rPr>
              <w:t>:</w:t>
            </w:r>
            <w:r>
              <w:t xml:space="preserve"> </w:t>
            </w:r>
            <w:proofErr w:type="spellStart"/>
            <w:r w:rsidR="00E67B57">
              <w:t>Mediaflow</w:t>
            </w:r>
            <w:proofErr w:type="spellEnd"/>
            <w:r w:rsidR="00E67B57">
              <w:t xml:space="preserve"> tarjoaa digitaalisen järjestelmän digitaalisen aineiston hallintaan, ylläpitoon ja tallentamiseen. </w:t>
            </w:r>
            <w:r w:rsidR="00E67B57" w:rsidRPr="00392218">
              <w:t xml:space="preserve">Kyse on valokuvista, videoista ja muista </w:t>
            </w:r>
            <w:r w:rsidRPr="00392218">
              <w:t>dokumenteista</w:t>
            </w:r>
            <w:r w:rsidR="00E67B57" w:rsidRPr="00392218">
              <w:t>.</w:t>
            </w:r>
          </w:p>
          <w:p w14:paraId="55A51A16" w14:textId="68F2C1CF" w:rsidR="00E67B57" w:rsidRPr="00392218" w:rsidRDefault="00E67B57" w:rsidP="00CF5017">
            <w:r w:rsidRPr="00392218">
              <w:t xml:space="preserve"> </w:t>
            </w:r>
          </w:p>
          <w:p w14:paraId="27BC3DD7" w14:textId="28AEAE7E" w:rsidR="00E67B57" w:rsidRDefault="006763B0" w:rsidP="00406A64">
            <w:r w:rsidRPr="004776C0">
              <w:rPr>
                <w:b/>
                <w:bCs/>
              </w:rPr>
              <w:lastRenderedPageBreak/>
              <w:t>Henkilötietojen tyyppi ja rekisteröityjen ryhmät</w:t>
            </w:r>
            <w:r w:rsidRPr="009030D3">
              <w:t>:</w:t>
            </w:r>
            <w:r w:rsidRPr="00454A23">
              <w:t xml:space="preserve"> </w:t>
            </w:r>
            <w:r w:rsidR="00E67B57" w:rsidRPr="00CF5017">
              <w:t>äänitiedostot, valokuvat, tallenteet</w:t>
            </w:r>
            <w:r w:rsidR="00E67B57">
              <w:t>,</w:t>
            </w:r>
            <w:r w:rsidR="00E67B57" w:rsidRPr="00CF5017">
              <w:t xml:space="preserve"> dokumentit j</w:t>
            </w:r>
            <w:r w:rsidR="00E67B57">
              <w:t>a muut tiedostotyypit</w:t>
            </w:r>
            <w:r w:rsidR="00571A45">
              <w:t>.</w:t>
            </w:r>
          </w:p>
          <w:p w14:paraId="5616F3AF" w14:textId="77777777" w:rsidR="00E67B57" w:rsidRDefault="00E67B57" w:rsidP="00406A64"/>
          <w:p w14:paraId="29394A9E" w14:textId="77777777" w:rsidR="00E67B57" w:rsidRDefault="00E67B57" w:rsidP="00406A64">
            <w:r>
              <w:t xml:space="preserve">Palvelussa olisi mahdollista käyttää biometristä tunnistamista, mutta yliopisto </w:t>
            </w:r>
            <w:r w:rsidRPr="006763B0">
              <w:rPr>
                <w:b/>
                <w:bCs/>
              </w:rPr>
              <w:t>ei käytä</w:t>
            </w:r>
            <w:r>
              <w:t xml:space="preserve"> sitä. </w:t>
            </w:r>
          </w:p>
          <w:p w14:paraId="3F7003F5" w14:textId="77777777" w:rsidR="00E67B57" w:rsidRDefault="00E67B57" w:rsidP="00406A64"/>
          <w:p w14:paraId="5ADFE719" w14:textId="608C5FD6" w:rsidR="00E67B57" w:rsidRPr="00406A64" w:rsidRDefault="00E67B57" w:rsidP="00406A64">
            <w:r>
              <w:t>Säilytysaika 5 vuotta, tietyt kuvat pysyvästi.</w:t>
            </w:r>
          </w:p>
        </w:tc>
        <w:tc>
          <w:tcPr>
            <w:tcW w:w="1348" w:type="pct"/>
          </w:tcPr>
          <w:p w14:paraId="636F9B02" w14:textId="673428E1" w:rsidR="00E67B57" w:rsidRPr="009C44C4" w:rsidRDefault="00E67B57" w:rsidP="00406A64">
            <w:r>
              <w:lastRenderedPageBreak/>
              <w:t xml:space="preserve">Siirretään, Iso-Britannia, </w:t>
            </w:r>
            <w:proofErr w:type="spellStart"/>
            <w:r w:rsidRPr="009C44C4">
              <w:t>AmberScript</w:t>
            </w:r>
            <w:proofErr w:type="spellEnd"/>
            <w:r>
              <w:t>, äänitiedostot</w:t>
            </w:r>
            <w:r w:rsidRPr="009C44C4">
              <w:t>, kun käytetään litterointipalvelua</w:t>
            </w:r>
            <w:r>
              <w:t>.</w:t>
            </w:r>
            <w:r w:rsidRPr="009C44C4">
              <w:t xml:space="preserve"> </w:t>
            </w:r>
            <w:r>
              <w:t>Ä</w:t>
            </w:r>
            <w:r w:rsidRPr="009C44C4">
              <w:t xml:space="preserve">änitallenne lähetetään salattuna </w:t>
            </w:r>
            <w:proofErr w:type="spellStart"/>
            <w:r w:rsidRPr="009C44C4">
              <w:t>Amberscriptille</w:t>
            </w:r>
            <w:proofErr w:type="spellEnd"/>
            <w:r w:rsidRPr="009C44C4">
              <w:t xml:space="preserve">, joka litteroi sen ja </w:t>
            </w:r>
            <w:r w:rsidRPr="009C44C4">
              <w:lastRenderedPageBreak/>
              <w:t>lähettää tiedon takaisin sekä välittömästi hävittää halussaan olevan datan.</w:t>
            </w:r>
            <w:r>
              <w:t xml:space="preserve"> Siirto perustuu EU komission riittävyyspäätökseen.</w:t>
            </w:r>
          </w:p>
          <w:p w14:paraId="5AB194C7" w14:textId="4B9A7484" w:rsidR="00E67B57" w:rsidRPr="00406A64" w:rsidRDefault="00E67B57" w:rsidP="00A6270B"/>
        </w:tc>
      </w:tr>
      <w:tr w:rsidR="00CC7B64" w:rsidRPr="00406A64" w14:paraId="20B7A94F" w14:textId="77777777" w:rsidTr="00571A45">
        <w:trPr>
          <w:trHeight w:val="269"/>
        </w:trPr>
        <w:tc>
          <w:tcPr>
            <w:tcW w:w="903" w:type="pct"/>
          </w:tcPr>
          <w:p w14:paraId="7504435A" w14:textId="77777777" w:rsidR="00CC7B64" w:rsidRPr="00406A64" w:rsidRDefault="00CC7B64" w:rsidP="00865825">
            <w:pPr>
              <w:pStyle w:val="ListParagraph"/>
              <w:numPr>
                <w:ilvl w:val="0"/>
                <w:numId w:val="23"/>
              </w:numPr>
              <w:rPr>
                <w:lang w:val="en-US"/>
              </w:rPr>
            </w:pPr>
          </w:p>
        </w:tc>
        <w:tc>
          <w:tcPr>
            <w:tcW w:w="561" w:type="pct"/>
          </w:tcPr>
          <w:p w14:paraId="3CFC0270" w14:textId="72689CAD" w:rsidR="00CC7B64" w:rsidRDefault="00CC7B64" w:rsidP="00CC7B64">
            <w:r w:rsidRPr="00A44C3D">
              <w:t>Meltwater Finland Oy Mikonkatu 15 A, 00100 HELSINKI Y-tunnus: 2276311-</w:t>
            </w:r>
          </w:p>
          <w:p w14:paraId="3F98C48A" w14:textId="77777777" w:rsidR="00CC7B64" w:rsidRPr="00CC7B64" w:rsidRDefault="00CC7B64" w:rsidP="00CC7B64"/>
        </w:tc>
        <w:tc>
          <w:tcPr>
            <w:tcW w:w="2188" w:type="pct"/>
          </w:tcPr>
          <w:p w14:paraId="07B8F8D5" w14:textId="77777777" w:rsidR="00CC7B64" w:rsidRDefault="00CC7B64" w:rsidP="00CC7B64">
            <w:r w:rsidRPr="00A44C3D">
              <w:t>Kotimainen ja kansainvälinen mediaseuranta ja julkaisuanalyysi sekä sosiaalisen median hallinta</w:t>
            </w:r>
            <w:r>
              <w:t>-</w:t>
            </w:r>
            <w:r w:rsidRPr="00A44C3D">
              <w:t>alus</w:t>
            </w:r>
            <w:r>
              <w:t>ta.</w:t>
            </w:r>
          </w:p>
          <w:p w14:paraId="5E2EB55B" w14:textId="77777777" w:rsidR="00CC7B64" w:rsidRDefault="00CC7B64" w:rsidP="00CC7B64">
            <w:r w:rsidRPr="00A44C3D">
              <w:t xml:space="preserve">Käyttäjien yhteystiedot, muita mahdollisia käyttäjien tietoja tapauskohtaisesti. Käyttäjiä ovat Jyväskylän yliopiston nimeämät työntekijät, joilla on käyttöoikeus palveluun. </w:t>
            </w:r>
          </w:p>
          <w:p w14:paraId="40F043D1" w14:textId="77777777" w:rsidR="00CC7B64" w:rsidRDefault="00CC7B64" w:rsidP="00CC7B64">
            <w:r w:rsidRPr="00A44C3D">
              <w:t xml:space="preserve">Kirjautuminen palveluun. </w:t>
            </w:r>
          </w:p>
          <w:p w14:paraId="5C668802" w14:textId="77777777" w:rsidR="00CC7B64" w:rsidRDefault="00CC7B64" w:rsidP="00CC7B64">
            <w:r w:rsidRPr="00A44C3D">
              <w:t>Käsittely päättyy hankintasopimuksen päätyttyä.</w:t>
            </w:r>
          </w:p>
          <w:p w14:paraId="62B8AAE3" w14:textId="77777777" w:rsidR="00CC7B64" w:rsidRPr="004776C0" w:rsidRDefault="00CC7B64" w:rsidP="00CF5017">
            <w:pPr>
              <w:rPr>
                <w:b/>
                <w:bCs/>
              </w:rPr>
            </w:pPr>
          </w:p>
        </w:tc>
        <w:tc>
          <w:tcPr>
            <w:tcW w:w="1348" w:type="pct"/>
          </w:tcPr>
          <w:p w14:paraId="6180AE9D" w14:textId="145F1916" w:rsidR="00CC7B64" w:rsidRDefault="00CC7B64" w:rsidP="00406A64">
            <w:r>
              <w:t xml:space="preserve">Ei siirretä. </w:t>
            </w:r>
            <w:r w:rsidRPr="00CC7B64">
              <w:t xml:space="preserve">Sopimuksen tekohetkellä </w:t>
            </w:r>
            <w:r>
              <w:t>yliopisto</w:t>
            </w:r>
            <w:r w:rsidRPr="00CC7B64">
              <w:t xml:space="preserve"> ei käytä </w:t>
            </w:r>
            <w:r>
              <w:t>palveluntarjoajan</w:t>
            </w:r>
            <w:r w:rsidRPr="00CC7B64">
              <w:t xml:space="preserve"> alikäsittelijöiden </w:t>
            </w:r>
            <w:proofErr w:type="spellStart"/>
            <w:r w:rsidRPr="00CC7B64">
              <w:t>EdInvent</w:t>
            </w:r>
            <w:proofErr w:type="spellEnd"/>
            <w:r w:rsidRPr="00CC7B64">
              <w:t xml:space="preserve"> Inc. ja </w:t>
            </w:r>
            <w:proofErr w:type="spellStart"/>
            <w:r w:rsidRPr="00CC7B64">
              <w:t>Thinkific</w:t>
            </w:r>
            <w:proofErr w:type="spellEnd"/>
            <w:r w:rsidRPr="00CC7B64">
              <w:t xml:space="preserve"> </w:t>
            </w:r>
            <w:proofErr w:type="spellStart"/>
            <w:r w:rsidRPr="00CC7B64">
              <w:t>Labs</w:t>
            </w:r>
            <w:proofErr w:type="spellEnd"/>
            <w:r w:rsidRPr="00CC7B64">
              <w:t xml:space="preserve"> </w:t>
            </w:r>
            <w:proofErr w:type="spellStart"/>
            <w:r w:rsidRPr="00CC7B64">
              <w:t>Inc</w:t>
            </w:r>
            <w:proofErr w:type="spellEnd"/>
            <w:r w:rsidRPr="00CC7B64">
              <w:t xml:space="preserve"> tarjoamia </w:t>
            </w:r>
            <w:r>
              <w:t>p</w:t>
            </w:r>
            <w:r w:rsidRPr="00CC7B64">
              <w:t>alveluita (</w:t>
            </w:r>
            <w:proofErr w:type="spellStart"/>
            <w:r w:rsidRPr="00CC7B64">
              <w:t>mAcademy</w:t>
            </w:r>
            <w:proofErr w:type="spellEnd"/>
            <w:r w:rsidRPr="00CC7B64">
              <w:t>), joiden osalta tietoja siirty</w:t>
            </w:r>
            <w:r>
              <w:t>isi</w:t>
            </w:r>
            <w:r w:rsidRPr="00CC7B64">
              <w:t xml:space="preserve"> </w:t>
            </w:r>
            <w:proofErr w:type="gramStart"/>
            <w:r w:rsidRPr="00CC7B64">
              <w:t>ETA -alueen</w:t>
            </w:r>
            <w:proofErr w:type="gramEnd"/>
            <w:r w:rsidRPr="00CC7B64">
              <w:t xml:space="preserve"> ulkopuolelle</w:t>
            </w:r>
            <w:r>
              <w:t>.</w:t>
            </w:r>
          </w:p>
        </w:tc>
      </w:tr>
      <w:tr w:rsidR="00E67B57" w:rsidRPr="00562AEA" w14:paraId="6C2B2BF9" w14:textId="06A3149F" w:rsidTr="00571A45">
        <w:trPr>
          <w:trHeight w:val="269"/>
        </w:trPr>
        <w:tc>
          <w:tcPr>
            <w:tcW w:w="903" w:type="pct"/>
          </w:tcPr>
          <w:p w14:paraId="39160E2B" w14:textId="76D4657F" w:rsidR="00E67B57" w:rsidRPr="0062185B" w:rsidRDefault="00E67B57" w:rsidP="00865825">
            <w:pPr>
              <w:pStyle w:val="ListParagraph"/>
              <w:numPr>
                <w:ilvl w:val="0"/>
                <w:numId w:val="23"/>
              </w:numPr>
            </w:pPr>
            <w:r w:rsidRPr="006763B0">
              <w:rPr>
                <w:highlight w:val="green"/>
              </w:rPr>
              <w:t>Microsoft JY:n hallinnoimat pilvipalvelut</w:t>
            </w:r>
          </w:p>
        </w:tc>
        <w:tc>
          <w:tcPr>
            <w:tcW w:w="561" w:type="pct"/>
          </w:tcPr>
          <w:p w14:paraId="4271D252" w14:textId="62523B4B" w:rsidR="00E67B57" w:rsidRPr="000B4AE7" w:rsidRDefault="00E67B57" w:rsidP="00A6270B">
            <w:pPr>
              <w:rPr>
                <w:lang w:val="en-US"/>
              </w:rPr>
            </w:pPr>
            <w:r w:rsidRPr="000B4AE7">
              <w:rPr>
                <w:lang w:val="en-US"/>
              </w:rPr>
              <w:t xml:space="preserve">O365, OneDrive, Teams, OneNote, </w:t>
            </w:r>
            <w:proofErr w:type="spellStart"/>
            <w:r w:rsidRPr="000B4AE7">
              <w:rPr>
                <w:lang w:val="en-US"/>
              </w:rPr>
              <w:t>Sharepoint</w:t>
            </w:r>
            <w:proofErr w:type="spellEnd"/>
            <w:r w:rsidRPr="000B4AE7">
              <w:rPr>
                <w:lang w:val="en-US"/>
              </w:rPr>
              <w:t xml:space="preserve">. JYU Teams (video, chat, </w:t>
            </w:r>
            <w:proofErr w:type="spellStart"/>
            <w:r w:rsidRPr="000B4AE7">
              <w:rPr>
                <w:lang w:val="en-US"/>
              </w:rPr>
              <w:t>puhelu</w:t>
            </w:r>
            <w:proofErr w:type="spellEnd"/>
            <w:r w:rsidRPr="000B4AE7">
              <w:rPr>
                <w:lang w:val="en-US"/>
              </w:rPr>
              <w:t>) JYU MS Stream</w:t>
            </w:r>
            <w:r>
              <w:rPr>
                <w:lang w:val="en-US"/>
              </w:rPr>
              <w:t>, JYU MS Forms</w:t>
            </w:r>
            <w:r w:rsidR="008E5FA4">
              <w:rPr>
                <w:lang w:val="en-US"/>
              </w:rPr>
              <w:t>, 365 Copilot</w:t>
            </w:r>
            <w:r w:rsidR="00F93589">
              <w:rPr>
                <w:lang w:val="en-US"/>
              </w:rPr>
              <w:t>, MS Dynamics</w:t>
            </w:r>
            <w:r w:rsidR="008E5FA4">
              <w:rPr>
                <w:lang w:val="en-US"/>
              </w:rPr>
              <w:t xml:space="preserve"> </w:t>
            </w:r>
          </w:p>
        </w:tc>
        <w:tc>
          <w:tcPr>
            <w:tcW w:w="2188" w:type="pct"/>
          </w:tcPr>
          <w:p w14:paraId="1E2A5314" w14:textId="47DB484F" w:rsidR="00E67B57" w:rsidRPr="0062185B" w:rsidRDefault="00E67B57" w:rsidP="00A6270B">
            <w:r w:rsidRPr="0062185B">
              <w:t>Microsoftin volyymikäyttöoikeuksien Online-palvelut</w:t>
            </w:r>
          </w:p>
          <w:p w14:paraId="58C1D65E" w14:textId="77777777" w:rsidR="00E67B57" w:rsidRPr="0062185B" w:rsidRDefault="00E67B57" w:rsidP="00A6270B"/>
        </w:tc>
        <w:tc>
          <w:tcPr>
            <w:tcW w:w="1348" w:type="pct"/>
          </w:tcPr>
          <w:p w14:paraId="3931B713" w14:textId="36120214" w:rsidR="00E67B57" w:rsidRPr="008E5FA4" w:rsidRDefault="008E5FA4" w:rsidP="00A6270B">
            <w:pPr>
              <w:rPr>
                <w:rFonts w:cstheme="minorHAnsi"/>
                <w:color w:val="0A0A0A"/>
                <w:shd w:val="clear" w:color="auto" w:fill="FFFFFF"/>
              </w:rPr>
            </w:pPr>
            <w:r w:rsidRPr="008E5FA4">
              <w:rPr>
                <w:rFonts w:cstheme="minorHAnsi"/>
                <w:color w:val="0A0A0A"/>
                <w:shd w:val="clear" w:color="auto" w:fill="FFFFFF"/>
              </w:rPr>
              <w:t>Suurinta osaa henkilötiedoista käsitellään vain EU/ETA al</w:t>
            </w:r>
            <w:r>
              <w:rPr>
                <w:rFonts w:cstheme="minorHAnsi"/>
                <w:color w:val="0A0A0A"/>
                <w:shd w:val="clear" w:color="auto" w:fill="FFFFFF"/>
              </w:rPr>
              <w:t xml:space="preserve">ueella, lukuun ottamatta tiettyjä poikkeuksia, joista tarkemmin </w:t>
            </w:r>
            <w:hyperlink r:id="rId21" w:anchor="overview-of-the-eu-data-boundary" w:history="1">
              <w:proofErr w:type="spellStart"/>
              <w:r w:rsidRPr="008E5FA4">
                <w:rPr>
                  <w:rStyle w:val="Hyperlink"/>
                  <w:rFonts w:cstheme="minorHAnsi"/>
                  <w:shd w:val="clear" w:color="auto" w:fill="FFFFFF"/>
                </w:rPr>
                <w:t>What</w:t>
              </w:r>
              <w:proofErr w:type="spellEnd"/>
              <w:r w:rsidRPr="008E5FA4">
                <w:rPr>
                  <w:rStyle w:val="Hyperlink"/>
                  <w:rFonts w:cstheme="minorHAnsi"/>
                  <w:shd w:val="clear" w:color="auto" w:fill="FFFFFF"/>
                </w:rPr>
                <w:t xml:space="preserve"> is the EU Data </w:t>
              </w:r>
              <w:proofErr w:type="spellStart"/>
              <w:r w:rsidRPr="008E5FA4">
                <w:rPr>
                  <w:rStyle w:val="Hyperlink"/>
                  <w:rFonts w:cstheme="minorHAnsi"/>
                  <w:shd w:val="clear" w:color="auto" w:fill="FFFFFF"/>
                </w:rPr>
                <w:t>Boundary</w:t>
              </w:r>
              <w:proofErr w:type="spellEnd"/>
              <w:r w:rsidRPr="008E5FA4">
                <w:rPr>
                  <w:rStyle w:val="Hyperlink"/>
                  <w:rFonts w:cstheme="minorHAnsi"/>
                  <w:shd w:val="clear" w:color="auto" w:fill="FFFFFF"/>
                </w:rPr>
                <w:t xml:space="preserve">? - Microsoft Privacy | Microsoft </w:t>
              </w:r>
              <w:proofErr w:type="spellStart"/>
              <w:r w:rsidRPr="008E5FA4">
                <w:rPr>
                  <w:rStyle w:val="Hyperlink"/>
                  <w:rFonts w:cstheme="minorHAnsi"/>
                  <w:shd w:val="clear" w:color="auto" w:fill="FFFFFF"/>
                </w:rPr>
                <w:t>Learn</w:t>
              </w:r>
              <w:proofErr w:type="spellEnd"/>
            </w:hyperlink>
          </w:p>
          <w:p w14:paraId="1F49C584" w14:textId="6B1E8CA7" w:rsidR="00E67B57" w:rsidRPr="008E5FA4" w:rsidRDefault="00E67B57" w:rsidP="00A6270B">
            <w:pPr>
              <w:rPr>
                <w:rFonts w:cstheme="minorHAnsi"/>
                <w:highlight w:val="green"/>
              </w:rPr>
            </w:pPr>
          </w:p>
        </w:tc>
      </w:tr>
      <w:tr w:rsidR="00E67B57" w:rsidRPr="00454A23" w14:paraId="77B30EA4" w14:textId="6AFD1749" w:rsidTr="00571A45">
        <w:trPr>
          <w:trHeight w:val="269"/>
        </w:trPr>
        <w:tc>
          <w:tcPr>
            <w:tcW w:w="903" w:type="pct"/>
          </w:tcPr>
          <w:p w14:paraId="4F42D330" w14:textId="77777777" w:rsidR="00E67B57" w:rsidRPr="00A3602E" w:rsidRDefault="00E67B57" w:rsidP="00865825">
            <w:pPr>
              <w:pStyle w:val="ListParagraph"/>
              <w:numPr>
                <w:ilvl w:val="0"/>
                <w:numId w:val="23"/>
              </w:numPr>
              <w:rPr>
                <w:lang w:val="en-US"/>
              </w:rPr>
            </w:pPr>
            <w:r w:rsidRPr="00A3602E">
              <w:rPr>
                <w:lang w:val="en-US"/>
              </w:rPr>
              <w:t xml:space="preserve">MIRO, </w:t>
            </w:r>
            <w:proofErr w:type="spellStart"/>
            <w:r w:rsidRPr="00A3602E">
              <w:rPr>
                <w:lang w:val="en-US"/>
              </w:rPr>
              <w:t>RealtimeBoard</w:t>
            </w:r>
            <w:proofErr w:type="spellEnd"/>
            <w:r w:rsidRPr="00A3602E">
              <w:rPr>
                <w:lang w:val="en-US"/>
              </w:rPr>
              <w:t xml:space="preserve"> Inc., dba Miro 201 Spear Street, Suite 1100 San Francisco, CA 94105</w:t>
            </w:r>
          </w:p>
          <w:p w14:paraId="51ACA949" w14:textId="77777777" w:rsidR="00E67B57" w:rsidRPr="00454A23" w:rsidRDefault="00E67B57" w:rsidP="00A6270B">
            <w:pPr>
              <w:rPr>
                <w:lang w:val="en-US"/>
              </w:rPr>
            </w:pPr>
          </w:p>
        </w:tc>
        <w:tc>
          <w:tcPr>
            <w:tcW w:w="561" w:type="pct"/>
          </w:tcPr>
          <w:p w14:paraId="0E371E4E" w14:textId="02BCE791" w:rsidR="00E67B57" w:rsidRPr="00454A23" w:rsidRDefault="00E67B57" w:rsidP="00A6270B">
            <w:pPr>
              <w:rPr>
                <w:lang w:val="en-US"/>
              </w:rPr>
            </w:pPr>
            <w:proofErr w:type="spellStart"/>
            <w:r>
              <w:rPr>
                <w:lang w:val="en-US"/>
              </w:rPr>
              <w:lastRenderedPageBreak/>
              <w:t>Digitaalinen</w:t>
            </w:r>
            <w:proofErr w:type="spellEnd"/>
            <w:r>
              <w:rPr>
                <w:lang w:val="en-US"/>
              </w:rPr>
              <w:t xml:space="preserve"> </w:t>
            </w:r>
            <w:proofErr w:type="spellStart"/>
            <w:r>
              <w:rPr>
                <w:lang w:val="en-US"/>
              </w:rPr>
              <w:t>työkalu</w:t>
            </w:r>
            <w:proofErr w:type="spellEnd"/>
          </w:p>
        </w:tc>
        <w:tc>
          <w:tcPr>
            <w:tcW w:w="2188" w:type="pct"/>
          </w:tcPr>
          <w:p w14:paraId="52A17C30" w14:textId="3D58A6BD" w:rsidR="006763B0" w:rsidRPr="006763B0" w:rsidRDefault="006763B0" w:rsidP="00A6270B">
            <w:r w:rsidRPr="006763B0">
              <w:t>Verkossa toimiva yhteistoiminnallinen valkotaulu, joka kokoaa tiimit yhteen.</w:t>
            </w:r>
            <w:r w:rsidR="00893BC4">
              <w:t xml:space="preserve"> Rekisteröidyn yksilöintitiedot.</w:t>
            </w:r>
          </w:p>
          <w:p w14:paraId="0D674FAD" w14:textId="77777777" w:rsidR="006763B0" w:rsidRPr="006763B0" w:rsidRDefault="006763B0" w:rsidP="00A6270B"/>
          <w:p w14:paraId="2B024EBE" w14:textId="6789636E" w:rsidR="00E67B57" w:rsidRPr="00893BC4" w:rsidRDefault="00E67B57" w:rsidP="00A6270B"/>
        </w:tc>
        <w:tc>
          <w:tcPr>
            <w:tcW w:w="1348" w:type="pct"/>
          </w:tcPr>
          <w:p w14:paraId="129396A8" w14:textId="5B2465EB" w:rsidR="00E67B57" w:rsidRPr="00454A23" w:rsidRDefault="00E67B57" w:rsidP="00A6270B">
            <w:r>
              <w:t xml:space="preserve">Kyllä siirretään. </w:t>
            </w:r>
            <w:r w:rsidRPr="00454A23">
              <w:t>Henkilötietoja siirretään Yhdysvaltoihin mallisopimuslausekkeiden perusteella (saatavissa sopimuksen liitteenä yliopiston kirjaamosta).</w:t>
            </w:r>
          </w:p>
          <w:p w14:paraId="43077762" w14:textId="77777777" w:rsidR="00E67B57" w:rsidRPr="00454A23" w:rsidRDefault="00E67B57" w:rsidP="00A6270B"/>
          <w:p w14:paraId="107BC7F7" w14:textId="77777777" w:rsidR="00E67B57" w:rsidRPr="00454A23" w:rsidRDefault="00E67B57" w:rsidP="00A6270B"/>
        </w:tc>
      </w:tr>
      <w:tr w:rsidR="00E67B57" w:rsidRPr="00454A23" w14:paraId="7F19C8EE" w14:textId="0457E818" w:rsidTr="00571A45">
        <w:trPr>
          <w:trHeight w:val="269"/>
        </w:trPr>
        <w:tc>
          <w:tcPr>
            <w:tcW w:w="903" w:type="pct"/>
          </w:tcPr>
          <w:p w14:paraId="2B45A776" w14:textId="77777777" w:rsidR="00E67B57" w:rsidRPr="00A3602E" w:rsidRDefault="00E67B57" w:rsidP="00865825">
            <w:pPr>
              <w:pStyle w:val="ListParagraph"/>
              <w:numPr>
                <w:ilvl w:val="0"/>
                <w:numId w:val="23"/>
              </w:numPr>
              <w:rPr>
                <w:lang w:val="en-US"/>
              </w:rPr>
            </w:pPr>
            <w:r w:rsidRPr="00A3602E">
              <w:rPr>
                <w:lang w:val="en-US"/>
              </w:rPr>
              <w:lastRenderedPageBreak/>
              <w:t xml:space="preserve">Mobility Online, SOP </w:t>
            </w:r>
            <w:proofErr w:type="spellStart"/>
            <w:r w:rsidRPr="00A3602E">
              <w:rPr>
                <w:lang w:val="en-US"/>
              </w:rPr>
              <w:t>Hilmbauer</w:t>
            </w:r>
            <w:proofErr w:type="spellEnd"/>
            <w:r w:rsidRPr="00A3602E">
              <w:rPr>
                <w:lang w:val="en-US"/>
              </w:rPr>
              <w:t xml:space="preserve"> &amp; </w:t>
            </w:r>
            <w:proofErr w:type="spellStart"/>
            <w:r w:rsidRPr="00A3602E">
              <w:rPr>
                <w:lang w:val="en-US"/>
              </w:rPr>
              <w:t>Mauberger</w:t>
            </w:r>
            <w:proofErr w:type="spellEnd"/>
            <w:r w:rsidRPr="00A3602E">
              <w:rPr>
                <w:lang w:val="en-US"/>
              </w:rPr>
              <w:t xml:space="preserve"> GmbH &amp; Co. </w:t>
            </w:r>
          </w:p>
        </w:tc>
        <w:tc>
          <w:tcPr>
            <w:tcW w:w="561" w:type="pct"/>
          </w:tcPr>
          <w:p w14:paraId="4D7FC9BC" w14:textId="53BF7444" w:rsidR="00E67B57" w:rsidRPr="00A3602E" w:rsidRDefault="00E67B57" w:rsidP="00A6270B">
            <w:pPr>
              <w:rPr>
                <w:lang w:val="en-US"/>
              </w:rPr>
            </w:pPr>
            <w:proofErr w:type="spellStart"/>
            <w:r>
              <w:rPr>
                <w:lang w:val="en-US"/>
              </w:rPr>
              <w:t>Opiskelijavaihtojen</w:t>
            </w:r>
            <w:proofErr w:type="spellEnd"/>
            <w:r>
              <w:rPr>
                <w:lang w:val="en-US"/>
              </w:rPr>
              <w:t xml:space="preserve"> </w:t>
            </w:r>
            <w:proofErr w:type="spellStart"/>
            <w:r>
              <w:rPr>
                <w:lang w:val="en-US"/>
              </w:rPr>
              <w:t>hallinnointi</w:t>
            </w:r>
            <w:proofErr w:type="spellEnd"/>
          </w:p>
        </w:tc>
        <w:tc>
          <w:tcPr>
            <w:tcW w:w="2188" w:type="pct"/>
          </w:tcPr>
          <w:p w14:paraId="2A361357" w14:textId="3E590AC1" w:rsidR="00E67B57" w:rsidRPr="00454A23" w:rsidRDefault="00E67B57" w:rsidP="00A6270B">
            <w:r w:rsidRPr="00454A23">
              <w:t>Kansainvälisen koulutusyhteistyön (opiskelijavaihdot) hallinnoiminen, ylläpito- ja tukityöt.  Opiskelija- ja henkilökuntaliikkuvuutta koskevia tietoja.</w:t>
            </w:r>
          </w:p>
        </w:tc>
        <w:tc>
          <w:tcPr>
            <w:tcW w:w="1348" w:type="pct"/>
          </w:tcPr>
          <w:p w14:paraId="7790B04B" w14:textId="24103B84" w:rsidR="00E67B57" w:rsidRPr="00BF585A" w:rsidRDefault="00E67B57" w:rsidP="00A6270B">
            <w:pPr>
              <w:rPr>
                <w:rFonts w:ascii="Arial" w:hAnsi="Arial" w:cs="Arial"/>
                <w:color w:val="4D5156"/>
                <w:sz w:val="21"/>
                <w:szCs w:val="21"/>
                <w:shd w:val="clear" w:color="auto" w:fill="FFFFFF"/>
              </w:rPr>
            </w:pPr>
            <w:r w:rsidRPr="00BF585A">
              <w:t xml:space="preserve">SOP </w:t>
            </w:r>
            <w:proofErr w:type="spellStart"/>
            <w:r w:rsidRPr="00BF585A">
              <w:t>Hilmbauer</w:t>
            </w:r>
            <w:proofErr w:type="spellEnd"/>
            <w:r w:rsidRPr="00BF585A">
              <w:t xml:space="preserve"> &amp; </w:t>
            </w:r>
            <w:proofErr w:type="spellStart"/>
            <w:r w:rsidRPr="00BF585A">
              <w:t>Mauberger</w:t>
            </w:r>
            <w:proofErr w:type="spellEnd"/>
            <w:r w:rsidRPr="00BF585A">
              <w:t xml:space="preserve"> </w:t>
            </w:r>
            <w:proofErr w:type="spellStart"/>
            <w:r w:rsidRPr="00BF585A">
              <w:t>GmbH</w:t>
            </w:r>
            <w:proofErr w:type="spellEnd"/>
            <w:r w:rsidRPr="00BF585A">
              <w:t xml:space="preserve"> &amp; </w:t>
            </w:r>
            <w:proofErr w:type="spellStart"/>
            <w:r w:rsidRPr="00BF585A">
              <w:t>Co</w:t>
            </w:r>
            <w:proofErr w:type="spellEnd"/>
            <w:r w:rsidRPr="00BF585A">
              <w:t xml:space="preserve"> eli henkilötietoje</w:t>
            </w:r>
            <w:r>
              <w:t>n käsittelijä ei siirrä tietoja.</w:t>
            </w:r>
          </w:p>
          <w:p w14:paraId="04C81639" w14:textId="77777777" w:rsidR="00E67B57" w:rsidRPr="00BF585A" w:rsidRDefault="00E67B57" w:rsidP="00A6270B">
            <w:pPr>
              <w:rPr>
                <w:rFonts w:ascii="Arial" w:hAnsi="Arial" w:cs="Arial"/>
                <w:color w:val="4D5156"/>
                <w:sz w:val="21"/>
                <w:szCs w:val="21"/>
                <w:shd w:val="clear" w:color="auto" w:fill="FFFFFF"/>
              </w:rPr>
            </w:pPr>
          </w:p>
          <w:p w14:paraId="0B094E9E" w14:textId="251107FC" w:rsidR="00E67B57" w:rsidRPr="00454A23" w:rsidRDefault="00E67B57" w:rsidP="00A6270B">
            <w:r w:rsidRPr="00454A23">
              <w:t xml:space="preserve">Yliopisto </w:t>
            </w:r>
            <w:r>
              <w:t xml:space="preserve">kuitenkin </w:t>
            </w:r>
            <w:r w:rsidRPr="00454A23">
              <w:t>luovuttaa vaihtoon EU/ETA alueen ulkopuolelle lähtevän henkilötiedot vaihtokohteelle</w:t>
            </w:r>
            <w:r>
              <w:t xml:space="preserve">. Luovutus perustuu henkilön antamaan suostumukseen. </w:t>
            </w:r>
            <w:r w:rsidRPr="00454A23">
              <w:t>EU/ETA alueen ulkopuolelle lähtevä</w:t>
            </w:r>
            <w:r>
              <w:t>lle kerrotaan, ettei</w:t>
            </w:r>
            <w:r w:rsidRPr="00454A23">
              <w:t xml:space="preserve"> tietosuojantaso vastaa välttämättä EU:n tasoa.</w:t>
            </w:r>
          </w:p>
        </w:tc>
      </w:tr>
      <w:tr w:rsidR="00525B1D" w:rsidRPr="00525B1D" w14:paraId="18E14D13" w14:textId="77777777" w:rsidTr="00571A45">
        <w:trPr>
          <w:cantSplit/>
          <w:trHeight w:val="269"/>
        </w:trPr>
        <w:tc>
          <w:tcPr>
            <w:tcW w:w="903" w:type="pct"/>
          </w:tcPr>
          <w:p w14:paraId="442ED7B1" w14:textId="0359508A" w:rsidR="00525B1D" w:rsidRDefault="00525B1D" w:rsidP="00865825">
            <w:pPr>
              <w:pStyle w:val="ListParagraph"/>
              <w:numPr>
                <w:ilvl w:val="0"/>
                <w:numId w:val="23"/>
              </w:numPr>
            </w:pPr>
            <w:proofErr w:type="spellStart"/>
            <w:r>
              <w:t>OpenAI</w:t>
            </w:r>
            <w:proofErr w:type="spellEnd"/>
            <w:r>
              <w:t xml:space="preserve"> Chat GPT</w:t>
            </w:r>
          </w:p>
        </w:tc>
        <w:tc>
          <w:tcPr>
            <w:tcW w:w="561" w:type="pct"/>
          </w:tcPr>
          <w:p w14:paraId="54158A93" w14:textId="7EADD08D" w:rsidR="00525B1D" w:rsidRDefault="00525B1D" w:rsidP="00A6270B">
            <w:pPr>
              <w:rPr>
                <w:lang w:val="en-US"/>
              </w:rPr>
            </w:pPr>
            <w:proofErr w:type="spellStart"/>
            <w:r>
              <w:rPr>
                <w:lang w:val="en-US"/>
              </w:rPr>
              <w:t>Tekoälytyökalu</w:t>
            </w:r>
            <w:proofErr w:type="spellEnd"/>
          </w:p>
        </w:tc>
        <w:tc>
          <w:tcPr>
            <w:tcW w:w="2188" w:type="pct"/>
          </w:tcPr>
          <w:p w14:paraId="59720B1C" w14:textId="15EEF247" w:rsidR="00525B1D" w:rsidRPr="00525B1D" w:rsidRDefault="00525B1D" w:rsidP="00A6270B">
            <w:r w:rsidRPr="00525B1D">
              <w:t xml:space="preserve">Käytössä ainoastaan hyvin rajoitetuissa ja erikseen suunnitelluissa käyttötapauksissa kuten </w:t>
            </w:r>
            <w:proofErr w:type="spellStart"/>
            <w:r w:rsidRPr="00525B1D">
              <w:t>Acre</w:t>
            </w:r>
            <w:r>
              <w:t>s</w:t>
            </w:r>
            <w:proofErr w:type="spellEnd"/>
            <w:r>
              <w:t>.</w:t>
            </w:r>
          </w:p>
        </w:tc>
        <w:tc>
          <w:tcPr>
            <w:tcW w:w="1348" w:type="pct"/>
          </w:tcPr>
          <w:p w14:paraId="0721059F" w14:textId="718E6461" w:rsidR="00525B1D" w:rsidRPr="00525B1D" w:rsidRDefault="00525B1D" w:rsidP="00A6270B">
            <w:r>
              <w:t>Henkilötietoja siirretään EU/ETA alueen ulkopuolelle, mallisopimuslausekkeet ja pseudonymisointi</w:t>
            </w:r>
          </w:p>
        </w:tc>
      </w:tr>
      <w:tr w:rsidR="00E67B57" w:rsidRPr="00EC3F43" w14:paraId="7DE5A08C" w14:textId="71B2859B" w:rsidTr="00571A45">
        <w:trPr>
          <w:cantSplit/>
          <w:trHeight w:val="269"/>
        </w:trPr>
        <w:tc>
          <w:tcPr>
            <w:tcW w:w="903" w:type="pct"/>
          </w:tcPr>
          <w:p w14:paraId="69EAF627" w14:textId="64D138CD" w:rsidR="00E67B57" w:rsidRPr="00454A23" w:rsidRDefault="00E67B57" w:rsidP="00865825">
            <w:pPr>
              <w:pStyle w:val="ListParagraph"/>
              <w:numPr>
                <w:ilvl w:val="0"/>
                <w:numId w:val="23"/>
              </w:numPr>
            </w:pPr>
            <w:proofErr w:type="spellStart"/>
            <w:r>
              <w:t>OrCID</w:t>
            </w:r>
            <w:proofErr w:type="spellEnd"/>
            <w:r>
              <w:t xml:space="preserve"> (</w:t>
            </w:r>
            <w:hyperlink r:id="rId22" w:history="1">
              <w:r>
                <w:rPr>
                  <w:rStyle w:val="Hyperlink"/>
                </w:rPr>
                <w:t>https://orcid.org/</w:t>
              </w:r>
            </w:hyperlink>
            <w:r>
              <w:t>)</w:t>
            </w:r>
          </w:p>
        </w:tc>
        <w:tc>
          <w:tcPr>
            <w:tcW w:w="561" w:type="pct"/>
          </w:tcPr>
          <w:p w14:paraId="5E33E1FE" w14:textId="5E779EDB" w:rsidR="00E67B57" w:rsidRDefault="00E67B57" w:rsidP="00A6270B">
            <w:pPr>
              <w:rPr>
                <w:lang w:val="en-US"/>
              </w:rPr>
            </w:pPr>
            <w:r>
              <w:rPr>
                <w:lang w:val="en-US"/>
              </w:rPr>
              <w:t xml:space="preserve">ORCID </w:t>
            </w:r>
            <w:proofErr w:type="spellStart"/>
            <w:r>
              <w:rPr>
                <w:lang w:val="en-US"/>
              </w:rPr>
              <w:t>tunnuksen</w:t>
            </w:r>
            <w:proofErr w:type="spellEnd"/>
            <w:r>
              <w:rPr>
                <w:lang w:val="en-US"/>
              </w:rPr>
              <w:t xml:space="preserve"> </w:t>
            </w:r>
            <w:proofErr w:type="spellStart"/>
            <w:r>
              <w:rPr>
                <w:lang w:val="en-US"/>
              </w:rPr>
              <w:t>hallinnointi</w:t>
            </w:r>
            <w:proofErr w:type="spellEnd"/>
          </w:p>
        </w:tc>
        <w:tc>
          <w:tcPr>
            <w:tcW w:w="2188" w:type="pct"/>
          </w:tcPr>
          <w:p w14:paraId="2F75C707" w14:textId="3D1B9E01" w:rsidR="00893BC4" w:rsidRPr="00FF7D02" w:rsidRDefault="00E67B57" w:rsidP="00893BC4">
            <w:pPr>
              <w:rPr>
                <w:lang w:val="en-US"/>
              </w:rPr>
            </w:pPr>
            <w:r>
              <w:rPr>
                <w:lang w:val="en-US"/>
              </w:rPr>
              <w:t>W</w:t>
            </w:r>
            <w:r w:rsidRPr="00FF7D02">
              <w:rPr>
                <w:lang w:val="en-US"/>
              </w:rPr>
              <w:t>hen members use the ORCID Member API to transfer personal data to us, ORCID acts as the Controller of the received personal data, whereas in the case of a member using the Member Portal, ORCID acts as a Processor.</w:t>
            </w:r>
            <w:r>
              <w:rPr>
                <w:lang w:val="en-US"/>
              </w:rPr>
              <w:t xml:space="preserve"> </w:t>
            </w:r>
            <w:r w:rsidRPr="00241E0B">
              <w:rPr>
                <w:lang w:val="en-US"/>
              </w:rPr>
              <w:t>Categories of personal data transferred</w:t>
            </w:r>
            <w:r w:rsidR="00893BC4">
              <w:rPr>
                <w:lang w:val="en-US"/>
              </w:rPr>
              <w:t xml:space="preserve"> e.g., contact information, grants, awards etc.</w:t>
            </w:r>
          </w:p>
          <w:p w14:paraId="75F2323F" w14:textId="769EB918" w:rsidR="00E67B57" w:rsidRPr="00FF7D02" w:rsidRDefault="00E67B57" w:rsidP="00A6270B">
            <w:pPr>
              <w:rPr>
                <w:lang w:val="en-US"/>
              </w:rPr>
            </w:pPr>
          </w:p>
        </w:tc>
        <w:tc>
          <w:tcPr>
            <w:tcW w:w="1348" w:type="pct"/>
          </w:tcPr>
          <w:p w14:paraId="677E934B" w14:textId="6E547E5E" w:rsidR="00E67B57" w:rsidRPr="00241E0B" w:rsidRDefault="00E67B57" w:rsidP="00A6270B">
            <w:pPr>
              <w:rPr>
                <w:lang w:val="en-US"/>
              </w:rPr>
            </w:pPr>
            <w:r w:rsidRPr="00241E0B">
              <w:rPr>
                <w:lang w:val="en-US"/>
              </w:rPr>
              <w:t xml:space="preserve">The importer </w:t>
            </w:r>
            <w:proofErr w:type="gramStart"/>
            <w:r w:rsidRPr="00241E0B">
              <w:rPr>
                <w:lang w:val="en-US"/>
              </w:rPr>
              <w:t>is located in</w:t>
            </w:r>
            <w:proofErr w:type="gramEnd"/>
            <w:r w:rsidRPr="00241E0B">
              <w:rPr>
                <w:lang w:val="en-US"/>
              </w:rPr>
              <w:t xml:space="preserve"> the USA. Standard contractual clauses / </w:t>
            </w:r>
            <w:proofErr w:type="spellStart"/>
            <w:r w:rsidRPr="00241E0B">
              <w:rPr>
                <w:lang w:val="en-US"/>
              </w:rPr>
              <w:t>Orcid</w:t>
            </w:r>
            <w:proofErr w:type="spellEnd"/>
            <w:r w:rsidRPr="00241E0B">
              <w:rPr>
                <w:lang w:val="en-US"/>
              </w:rPr>
              <w:t xml:space="preserve"> and JYU Controller-to-Controller and Controller-to-Processor SCCs August- September 2021</w:t>
            </w:r>
          </w:p>
        </w:tc>
      </w:tr>
      <w:tr w:rsidR="00E67B57" w:rsidRPr="00454A23" w14:paraId="3473E24B" w14:textId="23581CE4" w:rsidTr="00571A45">
        <w:trPr>
          <w:trHeight w:val="269"/>
        </w:trPr>
        <w:tc>
          <w:tcPr>
            <w:tcW w:w="903" w:type="pct"/>
          </w:tcPr>
          <w:p w14:paraId="76FCC66A" w14:textId="2F62B431" w:rsidR="00E67B57" w:rsidRPr="0062185B" w:rsidRDefault="00E67B57" w:rsidP="00865825">
            <w:pPr>
              <w:pStyle w:val="ListParagraph"/>
              <w:numPr>
                <w:ilvl w:val="0"/>
                <w:numId w:val="23"/>
              </w:numPr>
            </w:pPr>
            <w:proofErr w:type="spellStart"/>
            <w:r>
              <w:t>PiwikPro</w:t>
            </w:r>
            <w:proofErr w:type="spellEnd"/>
            <w:r>
              <w:t xml:space="preserve"> SA</w:t>
            </w:r>
          </w:p>
        </w:tc>
        <w:tc>
          <w:tcPr>
            <w:tcW w:w="561" w:type="pct"/>
          </w:tcPr>
          <w:p w14:paraId="5A54C4A5" w14:textId="43ED41E0" w:rsidR="00E67B57" w:rsidRDefault="00E67B57" w:rsidP="00A6270B">
            <w:r>
              <w:t>Verkkosivuanalytiikka, viestintäpalvelut</w:t>
            </w:r>
          </w:p>
        </w:tc>
        <w:tc>
          <w:tcPr>
            <w:tcW w:w="2188" w:type="pct"/>
          </w:tcPr>
          <w:p w14:paraId="6ADD99FA" w14:textId="5E7AA4BD" w:rsidR="006763B0" w:rsidRDefault="006763B0" w:rsidP="00A6270B">
            <w:r w:rsidRPr="004776C0">
              <w:rPr>
                <w:b/>
                <w:bCs/>
              </w:rPr>
              <w:t>Käsittelyn tarkoitukset</w:t>
            </w:r>
            <w:r>
              <w:rPr>
                <w:b/>
                <w:bCs/>
              </w:rPr>
              <w:t>:</w:t>
            </w:r>
            <w:r>
              <w:t xml:space="preserve"> </w:t>
            </w:r>
            <w:r w:rsidR="00E67B57">
              <w:t>Palvelua käytetään analysoimaan Jyväskylän yliopiston verkkosivujen käyttöä, hallitsemaan muita markkinointityökaluja, personoimaan kävijän katselemaa sisältöä, kirjaamaan muita tietoja ja luomaan yleisöjä.</w:t>
            </w:r>
          </w:p>
          <w:p w14:paraId="58B0CF7C" w14:textId="77777777" w:rsidR="006763B0" w:rsidRDefault="006763B0" w:rsidP="00A6270B"/>
          <w:p w14:paraId="5C32D67D" w14:textId="01F895E0" w:rsidR="00E67B57" w:rsidRPr="006B5E48" w:rsidRDefault="006763B0" w:rsidP="00A6270B">
            <w:r w:rsidRPr="004776C0">
              <w:rPr>
                <w:b/>
                <w:bCs/>
              </w:rPr>
              <w:t>Henkilötietojen tyyppi ja rekisteröityjen ryhmät</w:t>
            </w:r>
            <w:r w:rsidRPr="009030D3">
              <w:t>:</w:t>
            </w:r>
            <w:r w:rsidRPr="00454A23">
              <w:t xml:space="preserve"> </w:t>
            </w:r>
            <w:r w:rsidR="00571A45">
              <w:t>verkkosivulla kävijöiden tietoja</w:t>
            </w:r>
          </w:p>
          <w:p w14:paraId="0108DCC4" w14:textId="77777777" w:rsidR="00E67B57" w:rsidRPr="0062185B" w:rsidRDefault="00E67B57" w:rsidP="00A6270B"/>
        </w:tc>
        <w:tc>
          <w:tcPr>
            <w:tcW w:w="1348" w:type="pct"/>
          </w:tcPr>
          <w:p w14:paraId="4C09F11E" w14:textId="63B4E825" w:rsidR="00E67B57" w:rsidRPr="0062185B" w:rsidRDefault="00E67B57" w:rsidP="00A6270B">
            <w:r>
              <w:t>Ei siirretä.</w:t>
            </w:r>
          </w:p>
        </w:tc>
      </w:tr>
      <w:tr w:rsidR="00E67B57" w:rsidRPr="00454A23" w14:paraId="2DECDCBB" w14:textId="213AC085" w:rsidTr="00571A45">
        <w:trPr>
          <w:trHeight w:val="269"/>
        </w:trPr>
        <w:tc>
          <w:tcPr>
            <w:tcW w:w="903" w:type="pct"/>
          </w:tcPr>
          <w:p w14:paraId="42480F09" w14:textId="55EAA269" w:rsidR="00E67B57" w:rsidRPr="0062185B" w:rsidRDefault="00E67B57" w:rsidP="00865825">
            <w:pPr>
              <w:pStyle w:val="ListParagraph"/>
              <w:numPr>
                <w:ilvl w:val="0"/>
                <w:numId w:val="23"/>
              </w:numPr>
            </w:pPr>
            <w:proofErr w:type="spellStart"/>
            <w:r w:rsidRPr="0062185B">
              <w:t>PremiTime</w:t>
            </w:r>
            <w:proofErr w:type="spellEnd"/>
          </w:p>
        </w:tc>
        <w:tc>
          <w:tcPr>
            <w:tcW w:w="561" w:type="pct"/>
          </w:tcPr>
          <w:p w14:paraId="302A3DEE" w14:textId="5B94ADF7" w:rsidR="00E67B57" w:rsidRPr="0062185B" w:rsidRDefault="00E67B57" w:rsidP="00A6270B">
            <w:r>
              <w:t>HR, työajanseuranta</w:t>
            </w:r>
          </w:p>
        </w:tc>
        <w:tc>
          <w:tcPr>
            <w:tcW w:w="2188" w:type="pct"/>
          </w:tcPr>
          <w:p w14:paraId="6175A0B6" w14:textId="0771B49A" w:rsidR="00E67B57" w:rsidRPr="0062185B" w:rsidRDefault="00E67B57" w:rsidP="00A6270B">
            <w:r w:rsidRPr="0062185B">
              <w:t>Lisätietoja henkilöstöpalvelut.</w:t>
            </w:r>
          </w:p>
        </w:tc>
        <w:tc>
          <w:tcPr>
            <w:tcW w:w="1348" w:type="pct"/>
          </w:tcPr>
          <w:p w14:paraId="78A35B27" w14:textId="77777777" w:rsidR="00E67B57" w:rsidRPr="0062185B" w:rsidRDefault="00E67B57" w:rsidP="00A6270B">
            <w:r w:rsidRPr="0062185B">
              <w:t>Lisätietoja henkilöstöpalvelut.</w:t>
            </w:r>
          </w:p>
        </w:tc>
      </w:tr>
      <w:tr w:rsidR="00E67B57" w:rsidRPr="00454A23" w14:paraId="5EB1A7A1" w14:textId="054DD49A" w:rsidTr="00571A45">
        <w:trPr>
          <w:trHeight w:val="269"/>
        </w:trPr>
        <w:tc>
          <w:tcPr>
            <w:tcW w:w="903" w:type="pct"/>
          </w:tcPr>
          <w:p w14:paraId="5E4BD536" w14:textId="00658493" w:rsidR="00E67B57" w:rsidRPr="00BF585A" w:rsidRDefault="00E67B57" w:rsidP="00865825">
            <w:pPr>
              <w:pStyle w:val="ListParagraph"/>
              <w:numPr>
                <w:ilvl w:val="0"/>
                <w:numId w:val="23"/>
              </w:numPr>
              <w:rPr>
                <w:lang w:val="en-US"/>
              </w:rPr>
            </w:pPr>
            <w:proofErr w:type="spellStart"/>
            <w:r>
              <w:rPr>
                <w:lang w:val="en-US"/>
              </w:rPr>
              <w:lastRenderedPageBreak/>
              <w:t>Qreform</w:t>
            </w:r>
            <w:proofErr w:type="spellEnd"/>
            <w:r>
              <w:rPr>
                <w:lang w:val="en-US"/>
              </w:rPr>
              <w:t xml:space="preserve"> Oy, Rego</w:t>
            </w:r>
          </w:p>
        </w:tc>
        <w:tc>
          <w:tcPr>
            <w:tcW w:w="561" w:type="pct"/>
          </w:tcPr>
          <w:p w14:paraId="1E3F6125" w14:textId="4E4CC258" w:rsidR="00E67B57" w:rsidRDefault="00E67B57" w:rsidP="00A6270B">
            <w:pPr>
              <w:rPr>
                <w:lang w:val="en-US"/>
              </w:rPr>
            </w:pPr>
            <w:proofErr w:type="spellStart"/>
            <w:r>
              <w:rPr>
                <w:lang w:val="en-US"/>
              </w:rPr>
              <w:t>Riskienhallinta</w:t>
            </w:r>
            <w:proofErr w:type="spellEnd"/>
          </w:p>
        </w:tc>
        <w:tc>
          <w:tcPr>
            <w:tcW w:w="2188" w:type="pct"/>
          </w:tcPr>
          <w:p w14:paraId="6BEFF1FE" w14:textId="3DCB960E" w:rsidR="006763B0" w:rsidRDefault="006763B0" w:rsidP="00A6270B">
            <w:pPr>
              <w:rPr>
                <w:rFonts w:cstheme="minorHAnsi"/>
              </w:rPr>
            </w:pPr>
            <w:r w:rsidRPr="006763B0">
              <w:rPr>
                <w:rFonts w:cstheme="minorHAnsi"/>
                <w:b/>
                <w:bCs/>
              </w:rPr>
              <w:t>Käsittelyn tarkoitukset:</w:t>
            </w:r>
            <w:r>
              <w:rPr>
                <w:rFonts w:cstheme="minorHAnsi"/>
              </w:rPr>
              <w:t xml:space="preserve"> työväline yliopiston riskienhallintaan, työturvallisuuteen ja tiettyjen osaamisten tallentamiseen.</w:t>
            </w:r>
          </w:p>
          <w:p w14:paraId="007E8AD5" w14:textId="197522FA" w:rsidR="00E67B57" w:rsidRPr="008E488D" w:rsidRDefault="00E67B57" w:rsidP="00A6270B">
            <w:pPr>
              <w:rPr>
                <w:rFonts w:cstheme="minorHAnsi"/>
              </w:rPr>
            </w:pPr>
            <w:r w:rsidRPr="008E488D">
              <w:rPr>
                <w:rFonts w:cstheme="minorHAnsi"/>
              </w:rPr>
              <w:t xml:space="preserve">Henkilöprofiiliin voidaan tallentaa seuraavat tiedot: </w:t>
            </w:r>
            <w:r>
              <w:rPr>
                <w:rFonts w:cstheme="minorHAnsi"/>
              </w:rPr>
              <w:t>työntekijän perust</w:t>
            </w:r>
            <w:r w:rsidR="006763B0">
              <w:rPr>
                <w:rFonts w:cstheme="minorHAnsi"/>
              </w:rPr>
              <w:t>iedot ja osaaminen</w:t>
            </w:r>
            <w:r>
              <w:rPr>
                <w:rFonts w:cstheme="minorHAnsi"/>
              </w:rPr>
              <w:t>.</w:t>
            </w:r>
          </w:p>
        </w:tc>
        <w:tc>
          <w:tcPr>
            <w:tcW w:w="1348" w:type="pct"/>
          </w:tcPr>
          <w:p w14:paraId="11A0BE4F" w14:textId="5B546175" w:rsidR="00E67B57" w:rsidRPr="00791D60" w:rsidRDefault="00E67B57" w:rsidP="00A6270B">
            <w:r>
              <w:t>Ei siirretä.</w:t>
            </w:r>
          </w:p>
        </w:tc>
      </w:tr>
      <w:tr w:rsidR="00E67B57" w:rsidRPr="00454A23" w14:paraId="17F23081" w14:textId="1328D5B1" w:rsidTr="00571A45">
        <w:trPr>
          <w:trHeight w:val="269"/>
        </w:trPr>
        <w:tc>
          <w:tcPr>
            <w:tcW w:w="903" w:type="pct"/>
          </w:tcPr>
          <w:p w14:paraId="0F317D80" w14:textId="77777777" w:rsidR="00E67B57" w:rsidRPr="00454A23" w:rsidRDefault="00E67B57" w:rsidP="00865825">
            <w:pPr>
              <w:pStyle w:val="ListParagraph"/>
              <w:numPr>
                <w:ilvl w:val="0"/>
                <w:numId w:val="23"/>
              </w:numPr>
            </w:pPr>
            <w:proofErr w:type="spellStart"/>
            <w:r w:rsidRPr="00454A23">
              <w:t>RecRight</w:t>
            </w:r>
            <w:proofErr w:type="spellEnd"/>
            <w:r w:rsidRPr="00454A23">
              <w:t>, Mobile CV Oy</w:t>
            </w:r>
          </w:p>
        </w:tc>
        <w:tc>
          <w:tcPr>
            <w:tcW w:w="561" w:type="pct"/>
          </w:tcPr>
          <w:p w14:paraId="12EA0204" w14:textId="4EA74C0B" w:rsidR="00E67B57" w:rsidRPr="00454A23" w:rsidRDefault="00E67B57" w:rsidP="00A6270B">
            <w:r>
              <w:t>HR</w:t>
            </w:r>
          </w:p>
        </w:tc>
        <w:tc>
          <w:tcPr>
            <w:tcW w:w="2188" w:type="pct"/>
          </w:tcPr>
          <w:p w14:paraId="78A84E45" w14:textId="7377B024" w:rsidR="00E67B57" w:rsidRPr="00454A23" w:rsidRDefault="00E67B57" w:rsidP="00A6270B">
            <w:r w:rsidRPr="00454A23">
              <w:t xml:space="preserve">Työnhakijoiden haastattelut </w:t>
            </w:r>
            <w:r>
              <w:t>(käytetään tarvittaessa opiskelijavalinnoissa)</w:t>
            </w:r>
            <w:r w:rsidR="006763B0">
              <w:t>.</w:t>
            </w:r>
          </w:p>
        </w:tc>
        <w:tc>
          <w:tcPr>
            <w:tcW w:w="1348" w:type="pct"/>
          </w:tcPr>
          <w:p w14:paraId="6BCFA4CD" w14:textId="77777777" w:rsidR="00E67B57" w:rsidRPr="00454A23" w:rsidRDefault="00E67B57" w:rsidP="00A6270B">
            <w:r>
              <w:t>Henkilötietoja ei siirretä.</w:t>
            </w:r>
          </w:p>
        </w:tc>
      </w:tr>
      <w:tr w:rsidR="002778EC" w:rsidRPr="00454A23" w14:paraId="04FC9A70" w14:textId="77777777" w:rsidTr="00571A45">
        <w:trPr>
          <w:trHeight w:val="269"/>
        </w:trPr>
        <w:tc>
          <w:tcPr>
            <w:tcW w:w="903" w:type="pct"/>
          </w:tcPr>
          <w:p w14:paraId="46F0AE66" w14:textId="55CEB042" w:rsidR="002778EC" w:rsidRDefault="002778EC" w:rsidP="00865825">
            <w:pPr>
              <w:pStyle w:val="ListParagraph"/>
              <w:numPr>
                <w:ilvl w:val="0"/>
                <w:numId w:val="23"/>
              </w:numPr>
            </w:pPr>
            <w:r>
              <w:t>Sanako, Sanako Oy</w:t>
            </w:r>
          </w:p>
        </w:tc>
        <w:tc>
          <w:tcPr>
            <w:tcW w:w="561" w:type="pct"/>
          </w:tcPr>
          <w:p w14:paraId="09CF6A53" w14:textId="77777777" w:rsidR="002778EC" w:rsidRDefault="002778EC" w:rsidP="002778EC">
            <w:r w:rsidRPr="008F1052">
              <w:t>Pilvipohjainen kielistudio kielten opiskeluun, oppimisalusta/ympäristö, videoneuvottelu, äänen tallennus</w:t>
            </w:r>
          </w:p>
          <w:p w14:paraId="1A5F62A3" w14:textId="77777777" w:rsidR="002778EC" w:rsidRDefault="002778EC" w:rsidP="00A6270B"/>
        </w:tc>
        <w:tc>
          <w:tcPr>
            <w:tcW w:w="2188" w:type="pct"/>
          </w:tcPr>
          <w:p w14:paraId="104EAFFF" w14:textId="082647D6" w:rsidR="002778EC" w:rsidRPr="002778EC" w:rsidRDefault="002778EC" w:rsidP="002778EC">
            <w:pPr>
              <w:spacing w:after="160" w:line="278" w:lineRule="auto"/>
            </w:pPr>
            <w:r>
              <w:rPr>
                <w:b/>
                <w:bCs/>
              </w:rPr>
              <w:t xml:space="preserve">Käsittelyn tarkoitukset: </w:t>
            </w:r>
            <w:r w:rsidR="00571A45">
              <w:t>ks. edellä.</w:t>
            </w:r>
          </w:p>
          <w:p w14:paraId="0ED2BBFE" w14:textId="43F1EAEB" w:rsidR="002778EC" w:rsidRPr="008F1052" w:rsidRDefault="002778EC" w:rsidP="002778EC">
            <w:pPr>
              <w:spacing w:after="160" w:line="278" w:lineRule="auto"/>
            </w:pPr>
            <w:r>
              <w:rPr>
                <w:b/>
                <w:bCs/>
              </w:rPr>
              <w:t>Henkilötietojen tyyppi ja rekisteröityjen ryhmät:</w:t>
            </w:r>
            <w:r w:rsidRPr="008F1052">
              <w:t xml:space="preserve"> Rekisteröityjen ryhmät:</w:t>
            </w:r>
          </w:p>
          <w:p w14:paraId="4582B1C6" w14:textId="77777777" w:rsidR="002778EC" w:rsidRPr="008F1052" w:rsidRDefault="002778EC" w:rsidP="002778EC">
            <w:pPr>
              <w:spacing w:after="160" w:line="278" w:lineRule="auto"/>
            </w:pPr>
            <w:r w:rsidRPr="008F1052">
              <w:t xml:space="preserve">1) Sanako Connect </w:t>
            </w:r>
            <w:proofErr w:type="gramStart"/>
            <w:r w:rsidRPr="008F1052">
              <w:t>opettaja-tilin</w:t>
            </w:r>
            <w:proofErr w:type="gramEnd"/>
            <w:r w:rsidRPr="008F1052">
              <w:t xml:space="preserve"> luoneet henkilöt</w:t>
            </w:r>
          </w:p>
          <w:p w14:paraId="41EAE31A" w14:textId="77777777" w:rsidR="002778EC" w:rsidRPr="008F1052" w:rsidRDefault="002778EC" w:rsidP="002778EC">
            <w:pPr>
              <w:spacing w:after="160" w:line="278" w:lineRule="auto"/>
            </w:pPr>
            <w:r w:rsidRPr="008F1052">
              <w:t>2) Sanako Connect palvelua käyttävät opiskelijat</w:t>
            </w:r>
          </w:p>
          <w:p w14:paraId="6B17450B" w14:textId="77777777" w:rsidR="002778EC" w:rsidRPr="008F1052" w:rsidRDefault="002778EC" w:rsidP="002778EC">
            <w:pPr>
              <w:spacing w:after="160" w:line="278" w:lineRule="auto"/>
            </w:pPr>
            <w:r w:rsidRPr="008F1052">
              <w:t>3) sekä asiakastukijärjestelmän käyttäjät</w:t>
            </w:r>
          </w:p>
          <w:p w14:paraId="5857CA0D" w14:textId="48C9BD06" w:rsidR="002778EC" w:rsidRPr="004776C0" w:rsidRDefault="002778EC" w:rsidP="00A6270B">
            <w:pPr>
              <w:shd w:val="clear" w:color="auto" w:fill="FFFFFF"/>
              <w:rPr>
                <w:b/>
                <w:bCs/>
              </w:rPr>
            </w:pPr>
            <w:r>
              <w:rPr>
                <w:b/>
                <w:bCs/>
              </w:rPr>
              <w:t xml:space="preserve">Säilytysaika, </w:t>
            </w:r>
            <w:r w:rsidRPr="002778EC">
              <w:t>käyttämättömien tilien manuaalinen poisto.</w:t>
            </w:r>
          </w:p>
        </w:tc>
        <w:tc>
          <w:tcPr>
            <w:tcW w:w="1348" w:type="pct"/>
          </w:tcPr>
          <w:p w14:paraId="3AEF2F76" w14:textId="767091B6" w:rsidR="002778EC" w:rsidRDefault="002778EC" w:rsidP="00A6270B">
            <w:r>
              <w:t>Henkilötietoja ei siirretä.</w:t>
            </w:r>
          </w:p>
        </w:tc>
      </w:tr>
      <w:tr w:rsidR="00E67B57" w:rsidRPr="00454A23" w14:paraId="7FB64598" w14:textId="77BF3D98" w:rsidTr="00571A45">
        <w:trPr>
          <w:trHeight w:val="269"/>
        </w:trPr>
        <w:tc>
          <w:tcPr>
            <w:tcW w:w="903" w:type="pct"/>
          </w:tcPr>
          <w:p w14:paraId="482F0D80" w14:textId="4C1585DE" w:rsidR="00E67B57" w:rsidRPr="00454A23" w:rsidRDefault="00E67B57" w:rsidP="00865825">
            <w:pPr>
              <w:pStyle w:val="ListParagraph"/>
              <w:numPr>
                <w:ilvl w:val="0"/>
                <w:numId w:val="23"/>
              </w:numPr>
            </w:pPr>
            <w:proofErr w:type="spellStart"/>
            <w:r>
              <w:t>Secapp</w:t>
            </w:r>
            <w:proofErr w:type="spellEnd"/>
            <w:r>
              <w:t xml:space="preserve">, </w:t>
            </w:r>
            <w:proofErr w:type="spellStart"/>
            <w:r>
              <w:t>Secapp</w:t>
            </w:r>
            <w:proofErr w:type="spellEnd"/>
            <w:r>
              <w:t xml:space="preserve"> Oy</w:t>
            </w:r>
          </w:p>
        </w:tc>
        <w:tc>
          <w:tcPr>
            <w:tcW w:w="561" w:type="pct"/>
          </w:tcPr>
          <w:p w14:paraId="5025B3C7" w14:textId="3C0AE3F4" w:rsidR="00E67B57" w:rsidRDefault="00E67B57" w:rsidP="00A6270B">
            <w:r>
              <w:t>Turvallisuus, riskienhallinta, kyse on hälytys ja viestintäsovelluksesta</w:t>
            </w:r>
          </w:p>
        </w:tc>
        <w:tc>
          <w:tcPr>
            <w:tcW w:w="2188" w:type="pct"/>
          </w:tcPr>
          <w:p w14:paraId="516EAFAF" w14:textId="7AB6F527" w:rsidR="00E67B57" w:rsidRPr="00014093" w:rsidRDefault="006763B0" w:rsidP="00A6270B">
            <w:pPr>
              <w:shd w:val="clear" w:color="auto" w:fill="FFFFFF"/>
              <w:rPr>
                <w:rFonts w:ascii="Calibri" w:hAnsi="Calibri" w:cs="Calibri"/>
                <w:color w:val="444444"/>
              </w:rPr>
            </w:pPr>
            <w:r w:rsidRPr="004776C0">
              <w:rPr>
                <w:b/>
                <w:bCs/>
              </w:rPr>
              <w:t>Henkilötietojen tyyppi ja rekisteröityjen ryhmät</w:t>
            </w:r>
            <w:r w:rsidRPr="009030D3">
              <w:t>:</w:t>
            </w:r>
            <w:r w:rsidRPr="00454A23">
              <w:t xml:space="preserve"> </w:t>
            </w:r>
            <w:r w:rsidR="00E67B57">
              <w:rPr>
                <w:rFonts w:ascii="Calibri" w:hAnsi="Calibri" w:cs="Calibri"/>
                <w:color w:val="444444"/>
              </w:rPr>
              <w:t>Käyttäjätunnukset ja muut tunnistautumistiedot</w:t>
            </w:r>
            <w:r w:rsidR="00571A45">
              <w:rPr>
                <w:rFonts w:ascii="Calibri" w:hAnsi="Calibri" w:cs="Calibri"/>
                <w:color w:val="444444"/>
              </w:rPr>
              <w:t>, viestit, palvelujen käytöstä syntyvät tiedot.</w:t>
            </w:r>
          </w:p>
        </w:tc>
        <w:tc>
          <w:tcPr>
            <w:tcW w:w="1348" w:type="pct"/>
          </w:tcPr>
          <w:p w14:paraId="1E56B6FA" w14:textId="39898237" w:rsidR="00E67B57" w:rsidRPr="00454A23" w:rsidRDefault="00E67B57" w:rsidP="00A6270B">
            <w:r>
              <w:t>Ei siirretä.</w:t>
            </w:r>
          </w:p>
        </w:tc>
      </w:tr>
      <w:tr w:rsidR="00E67B57" w:rsidRPr="00454A23" w14:paraId="152E8066" w14:textId="7F128E30" w:rsidTr="00571A45">
        <w:trPr>
          <w:trHeight w:val="269"/>
        </w:trPr>
        <w:tc>
          <w:tcPr>
            <w:tcW w:w="903" w:type="pct"/>
          </w:tcPr>
          <w:p w14:paraId="413B8B39" w14:textId="77777777" w:rsidR="00E67B57" w:rsidRPr="00454A23" w:rsidRDefault="00E67B57" w:rsidP="00865825">
            <w:pPr>
              <w:pStyle w:val="ListParagraph"/>
              <w:numPr>
                <w:ilvl w:val="0"/>
                <w:numId w:val="23"/>
              </w:numPr>
            </w:pPr>
            <w:proofErr w:type="spellStart"/>
            <w:r w:rsidRPr="00454A23">
              <w:t>SarakeSign</w:t>
            </w:r>
            <w:proofErr w:type="spellEnd"/>
            <w:r w:rsidRPr="00454A23">
              <w:t xml:space="preserve"> Sarake Oy</w:t>
            </w:r>
          </w:p>
        </w:tc>
        <w:tc>
          <w:tcPr>
            <w:tcW w:w="561" w:type="pct"/>
          </w:tcPr>
          <w:p w14:paraId="035A6BF3" w14:textId="43AF5D28" w:rsidR="00E67B57" w:rsidRPr="00454A23" w:rsidRDefault="00E67B57" w:rsidP="00A6270B">
            <w:r>
              <w:t>Sopimustenteko</w:t>
            </w:r>
          </w:p>
        </w:tc>
        <w:tc>
          <w:tcPr>
            <w:tcW w:w="2188" w:type="pct"/>
          </w:tcPr>
          <w:p w14:paraId="2458D2B0" w14:textId="64F95740" w:rsidR="00E67B57" w:rsidRPr="00454A23" w:rsidRDefault="00E67B57" w:rsidP="00A6270B">
            <w:r w:rsidRPr="00454A23">
              <w:t xml:space="preserve">Sarake Oy:n tarjoama ja tuottama palvelu, jonka avulla voidaan sähköisesti allekirjoittaa dokumentteja sekä lähettää niitä muille katselmoitavaksi ja allekirjoitettavaksi. </w:t>
            </w:r>
          </w:p>
        </w:tc>
        <w:tc>
          <w:tcPr>
            <w:tcW w:w="1348" w:type="pct"/>
          </w:tcPr>
          <w:p w14:paraId="7E9780A0" w14:textId="77777777" w:rsidR="00E67B57" w:rsidRPr="00454A23" w:rsidRDefault="00E67B57" w:rsidP="00A6270B">
            <w:r w:rsidRPr="00454A23">
              <w:t>Henkilötietoja ei siir</w:t>
            </w:r>
            <w:r>
              <w:t>retä.</w:t>
            </w:r>
          </w:p>
        </w:tc>
      </w:tr>
      <w:tr w:rsidR="00E67B57" w:rsidRPr="00454A23" w14:paraId="4C75D938" w14:textId="59A1C1E9" w:rsidTr="00571A45">
        <w:trPr>
          <w:cantSplit/>
          <w:trHeight w:val="269"/>
        </w:trPr>
        <w:tc>
          <w:tcPr>
            <w:tcW w:w="903" w:type="pct"/>
          </w:tcPr>
          <w:p w14:paraId="34008FB7" w14:textId="77777777" w:rsidR="00E67B57" w:rsidRPr="00BF585A" w:rsidRDefault="00E67B57" w:rsidP="00865825">
            <w:pPr>
              <w:pStyle w:val="ListParagraph"/>
              <w:numPr>
                <w:ilvl w:val="0"/>
                <w:numId w:val="23"/>
              </w:numPr>
              <w:rPr>
                <w:lang w:val="en-US"/>
              </w:rPr>
            </w:pPr>
            <w:r w:rsidRPr="00BF585A">
              <w:rPr>
                <w:lang w:val="en-US"/>
              </w:rPr>
              <w:t xml:space="preserve">ServiceNow </w:t>
            </w:r>
            <w:proofErr w:type="spellStart"/>
            <w:r w:rsidRPr="00BF585A">
              <w:rPr>
                <w:lang w:val="en-US"/>
              </w:rPr>
              <w:t>eli</w:t>
            </w:r>
            <w:proofErr w:type="spellEnd"/>
            <w:r w:rsidRPr="00BF585A">
              <w:rPr>
                <w:lang w:val="en-US"/>
              </w:rPr>
              <w:t xml:space="preserve"> help.jyu.fi</w:t>
            </w:r>
          </w:p>
          <w:p w14:paraId="14961DF9" w14:textId="77777777" w:rsidR="00E67B57" w:rsidRPr="00BF585A" w:rsidRDefault="00E67B57" w:rsidP="00A6270B">
            <w:pPr>
              <w:pStyle w:val="ListParagraph"/>
              <w:rPr>
                <w:lang w:val="en-US"/>
              </w:rPr>
            </w:pPr>
            <w:r w:rsidRPr="00BF585A">
              <w:rPr>
                <w:lang w:val="en-US"/>
              </w:rPr>
              <w:t>Fujitsu Finland Oy</w:t>
            </w:r>
          </w:p>
        </w:tc>
        <w:tc>
          <w:tcPr>
            <w:tcW w:w="561" w:type="pct"/>
          </w:tcPr>
          <w:p w14:paraId="7B60EB68" w14:textId="3BD79714" w:rsidR="00E67B57" w:rsidRPr="00A3602E" w:rsidRDefault="00E67B57" w:rsidP="00A6270B">
            <w:pPr>
              <w:rPr>
                <w:lang w:val="en-US"/>
              </w:rPr>
            </w:pPr>
            <w:proofErr w:type="spellStart"/>
            <w:r>
              <w:rPr>
                <w:lang w:val="en-US"/>
              </w:rPr>
              <w:t>Palvelupyyntöjen</w:t>
            </w:r>
            <w:proofErr w:type="spellEnd"/>
            <w:r>
              <w:rPr>
                <w:lang w:val="en-US"/>
              </w:rPr>
              <w:t xml:space="preserve"> hallinta</w:t>
            </w:r>
          </w:p>
        </w:tc>
        <w:tc>
          <w:tcPr>
            <w:tcW w:w="2188" w:type="pct"/>
          </w:tcPr>
          <w:p w14:paraId="0BE21E2B" w14:textId="0652E47D" w:rsidR="00E67B57" w:rsidRPr="00454A23" w:rsidRDefault="00E67B57" w:rsidP="00A6270B">
            <w:r w:rsidRPr="00454A23">
              <w:t>Yliopiston palvelutuotannon keskitetty palvelunhallintajärjestelmä HelpJYU toteuttaa palvelupyyntöjen</w:t>
            </w:r>
            <w:r w:rsidR="00571A45">
              <w:t xml:space="preserve"> käsittelyyn.</w:t>
            </w:r>
          </w:p>
          <w:p w14:paraId="7CAC1030" w14:textId="77777777" w:rsidR="00E67B57" w:rsidRPr="00454A23" w:rsidRDefault="00E67B57" w:rsidP="00A6270B"/>
        </w:tc>
        <w:tc>
          <w:tcPr>
            <w:tcW w:w="1348" w:type="pct"/>
          </w:tcPr>
          <w:p w14:paraId="6FF606F5" w14:textId="77777777" w:rsidR="00E67B57" w:rsidRPr="00454A23" w:rsidRDefault="00E67B57" w:rsidP="00A6270B">
            <w:r>
              <w:t>Ei siirretä.</w:t>
            </w:r>
          </w:p>
        </w:tc>
      </w:tr>
      <w:tr w:rsidR="00E67B57" w:rsidRPr="00454A23" w14:paraId="7C20ADB9" w14:textId="777783EC" w:rsidTr="00571A45">
        <w:trPr>
          <w:trHeight w:val="269"/>
        </w:trPr>
        <w:tc>
          <w:tcPr>
            <w:tcW w:w="903" w:type="pct"/>
          </w:tcPr>
          <w:p w14:paraId="40CAD14A" w14:textId="77777777" w:rsidR="00E67B57" w:rsidRPr="00454A23" w:rsidRDefault="00E67B57" w:rsidP="00865825">
            <w:pPr>
              <w:pStyle w:val="ListParagraph"/>
              <w:numPr>
                <w:ilvl w:val="0"/>
                <w:numId w:val="23"/>
              </w:numPr>
            </w:pPr>
            <w:proofErr w:type="spellStart"/>
            <w:r w:rsidRPr="00454A23">
              <w:t>Studyportal</w:t>
            </w:r>
            <w:proofErr w:type="spellEnd"/>
          </w:p>
        </w:tc>
        <w:tc>
          <w:tcPr>
            <w:tcW w:w="561" w:type="pct"/>
          </w:tcPr>
          <w:p w14:paraId="6A80AF99" w14:textId="74760350" w:rsidR="00E67B57" w:rsidRPr="00454A23" w:rsidRDefault="00E67B57" w:rsidP="00A6270B">
            <w:r>
              <w:t>-</w:t>
            </w:r>
          </w:p>
        </w:tc>
        <w:tc>
          <w:tcPr>
            <w:tcW w:w="2188" w:type="pct"/>
          </w:tcPr>
          <w:p w14:paraId="3FCBC811" w14:textId="2CB9AF23" w:rsidR="00E67B57" w:rsidRPr="00454A23" w:rsidRDefault="00E67B57" w:rsidP="00A6270B">
            <w:r w:rsidRPr="00454A23">
              <w:t>Järjestelmä ulkomaalaisten opiskelijoiden "rekrytointiin"</w:t>
            </w:r>
          </w:p>
        </w:tc>
        <w:tc>
          <w:tcPr>
            <w:tcW w:w="1348" w:type="pct"/>
          </w:tcPr>
          <w:p w14:paraId="07C71942" w14:textId="77777777" w:rsidR="00E67B57" w:rsidRPr="00454A23" w:rsidRDefault="00E67B57" w:rsidP="00A6270B">
            <w:r w:rsidRPr="00454A23">
              <w:t xml:space="preserve">Henkilötietoja siirretään ainoastaan </w:t>
            </w:r>
            <w:proofErr w:type="spellStart"/>
            <w:r w:rsidRPr="00454A23">
              <w:t>anonymisoituna</w:t>
            </w:r>
            <w:proofErr w:type="spellEnd"/>
            <w:r w:rsidRPr="00454A23">
              <w:t>.</w:t>
            </w:r>
          </w:p>
        </w:tc>
      </w:tr>
      <w:tr w:rsidR="00E67B57" w:rsidRPr="00454A23" w14:paraId="432F8E02" w14:textId="6F260C9E" w:rsidTr="00571A45">
        <w:trPr>
          <w:trHeight w:val="269"/>
        </w:trPr>
        <w:tc>
          <w:tcPr>
            <w:tcW w:w="903" w:type="pct"/>
          </w:tcPr>
          <w:p w14:paraId="0CB58D9E" w14:textId="77777777" w:rsidR="00E67B57" w:rsidRPr="00454A23" w:rsidRDefault="00E67B57" w:rsidP="00865825">
            <w:pPr>
              <w:pStyle w:val="ListParagraph"/>
              <w:numPr>
                <w:ilvl w:val="0"/>
                <w:numId w:val="23"/>
              </w:numPr>
            </w:pPr>
            <w:r w:rsidRPr="00454A23">
              <w:lastRenderedPageBreak/>
              <w:t>Suunta Meklarit Oy</w:t>
            </w:r>
          </w:p>
        </w:tc>
        <w:tc>
          <w:tcPr>
            <w:tcW w:w="561" w:type="pct"/>
          </w:tcPr>
          <w:p w14:paraId="7B4F6B75" w14:textId="77759C6A" w:rsidR="00E67B57" w:rsidRPr="00454A23" w:rsidRDefault="00E67B57" w:rsidP="00A6270B">
            <w:r>
              <w:t>HR</w:t>
            </w:r>
          </w:p>
        </w:tc>
        <w:tc>
          <w:tcPr>
            <w:tcW w:w="2188" w:type="pct"/>
          </w:tcPr>
          <w:p w14:paraId="2C06A02B" w14:textId="65DD7146" w:rsidR="00E67B57" w:rsidRPr="00454A23" w:rsidRDefault="00E67B57" w:rsidP="00A6270B">
            <w:r w:rsidRPr="00454A23">
              <w:t>Vakuutus- ja vahinkoasioiden hallinnointi jatkuvana palveluna, vakuutusten kilpailutus ja voimaansaatto</w:t>
            </w:r>
          </w:p>
        </w:tc>
        <w:tc>
          <w:tcPr>
            <w:tcW w:w="1348" w:type="pct"/>
          </w:tcPr>
          <w:p w14:paraId="153B6D30" w14:textId="77777777" w:rsidR="00E67B57" w:rsidRPr="00454A23" w:rsidRDefault="00E67B57" w:rsidP="00A6270B">
            <w:r w:rsidRPr="00454A23">
              <w:t>Ei siirretä.</w:t>
            </w:r>
          </w:p>
          <w:p w14:paraId="23D87C91" w14:textId="77777777" w:rsidR="00E67B57" w:rsidRPr="00454A23" w:rsidRDefault="00E67B57" w:rsidP="00A6270B"/>
        </w:tc>
      </w:tr>
      <w:tr w:rsidR="00E67B57" w:rsidRPr="0062185B" w14:paraId="560E3FE7" w14:textId="390B48D4" w:rsidTr="00571A45">
        <w:trPr>
          <w:cantSplit/>
          <w:trHeight w:val="269"/>
        </w:trPr>
        <w:tc>
          <w:tcPr>
            <w:tcW w:w="903" w:type="pct"/>
          </w:tcPr>
          <w:p w14:paraId="566A6C53" w14:textId="7E64E303" w:rsidR="00E67B57" w:rsidRPr="00454A23" w:rsidRDefault="00E67B57" w:rsidP="00865825">
            <w:pPr>
              <w:pStyle w:val="ListParagraph"/>
              <w:numPr>
                <w:ilvl w:val="0"/>
                <w:numId w:val="23"/>
              </w:numPr>
            </w:pPr>
            <w:r>
              <w:t>TalentAdore</w:t>
            </w:r>
          </w:p>
        </w:tc>
        <w:tc>
          <w:tcPr>
            <w:tcW w:w="561" w:type="pct"/>
          </w:tcPr>
          <w:p w14:paraId="4BCA9A12" w14:textId="15711798" w:rsidR="00E67B57" w:rsidRDefault="00E67B57" w:rsidP="00A6270B">
            <w:r>
              <w:t xml:space="preserve">HR </w:t>
            </w:r>
          </w:p>
        </w:tc>
        <w:tc>
          <w:tcPr>
            <w:tcW w:w="2188" w:type="pct"/>
          </w:tcPr>
          <w:p w14:paraId="4E691A9D" w14:textId="647F39D6" w:rsidR="00E67B57" w:rsidRDefault="00E67B57" w:rsidP="00A6270B">
            <w:r>
              <w:t>Henkilöstön rekrytointijärjestelmä. Palvelun varsinaisena tarkoituksena ei ole käsitellä Rekisterinpitäjän (JY) henkilötietoja, mutta sopimukseen</w:t>
            </w:r>
            <w:r w:rsidR="00571A45">
              <w:t xml:space="preserve"> </w:t>
            </w:r>
            <w:r>
              <w:t xml:space="preserve">sisältyvän ylläpito- ja tukipalvelun yhteydessä Käsittelijällä on pääsy Rekisterinpitäjän henkilötietoihin, esimerkiksi virheiden selvityksen yhteydessä. </w:t>
            </w:r>
          </w:p>
          <w:p w14:paraId="36859049" w14:textId="7FDAA24D" w:rsidR="00E67B57" w:rsidRPr="00454A23" w:rsidRDefault="00E67B57" w:rsidP="00A6270B"/>
        </w:tc>
        <w:tc>
          <w:tcPr>
            <w:tcW w:w="1348" w:type="pct"/>
          </w:tcPr>
          <w:p w14:paraId="3CFD2200" w14:textId="10FD2075" w:rsidR="00E67B57" w:rsidRPr="0062185B" w:rsidRDefault="00E67B57" w:rsidP="00A6270B">
            <w:r>
              <w:t xml:space="preserve">Henkilötietojen käsittelijä saa siirtää henkilötietoja ETA-alueen ulkopuolelle ainoastaan niihin maihin, maiden alueille tai kansainvälisille järjestöille, jotka EU-komission päätöksen mukaan varmistavat riittävän tietosuojan tason. Siirroksi katsotaan myös tilanne, jossa tiedot sijaitsevat palvelimella ETA-maassa, mutta niihin on pääsy kolmannesta maasta. </w:t>
            </w:r>
          </w:p>
        </w:tc>
      </w:tr>
      <w:tr w:rsidR="0013096F" w:rsidRPr="0062185B" w14:paraId="2C3BF5E7" w14:textId="77777777" w:rsidTr="00571A45">
        <w:trPr>
          <w:cantSplit/>
          <w:trHeight w:val="269"/>
        </w:trPr>
        <w:tc>
          <w:tcPr>
            <w:tcW w:w="903" w:type="pct"/>
          </w:tcPr>
          <w:p w14:paraId="098CC479" w14:textId="646D8C90" w:rsidR="0013096F" w:rsidRDefault="0013096F" w:rsidP="00865825">
            <w:pPr>
              <w:pStyle w:val="ListParagraph"/>
              <w:numPr>
                <w:ilvl w:val="0"/>
                <w:numId w:val="23"/>
              </w:numPr>
            </w:pPr>
            <w:proofErr w:type="spellStart"/>
            <w:r>
              <w:t>Talentwise</w:t>
            </w:r>
            <w:proofErr w:type="spellEnd"/>
            <w:r>
              <w:t>,</w:t>
            </w:r>
            <w:r w:rsidRPr="00350FD1">
              <w:rPr>
                <w:lang w:val="fr-FR"/>
              </w:rPr>
              <w:t xml:space="preserve"> Y-</w:t>
            </w:r>
            <w:proofErr w:type="spellStart"/>
            <w:r w:rsidRPr="00350FD1">
              <w:rPr>
                <w:lang w:val="fr-FR"/>
              </w:rPr>
              <w:t>tunnus</w:t>
            </w:r>
            <w:proofErr w:type="spellEnd"/>
            <w:r w:rsidRPr="00350FD1">
              <w:rPr>
                <w:lang w:val="fr-FR"/>
              </w:rPr>
              <w:t xml:space="preserve"> </w:t>
            </w:r>
            <w:proofErr w:type="gramStart"/>
            <w:r w:rsidRPr="00350FD1">
              <w:rPr>
                <w:lang w:val="fr-FR"/>
              </w:rPr>
              <w:t>556956-0351</w:t>
            </w:r>
            <w:proofErr w:type="gramEnd"/>
            <w:r w:rsidRPr="00350FD1">
              <w:rPr>
                <w:lang w:val="fr-FR"/>
              </w:rPr>
              <w:t xml:space="preserve">, </w:t>
            </w:r>
            <w:proofErr w:type="spellStart"/>
            <w:r w:rsidRPr="00350FD1">
              <w:rPr>
                <w:lang w:val="fr-FR"/>
              </w:rPr>
              <w:t>Östra</w:t>
            </w:r>
            <w:proofErr w:type="spellEnd"/>
            <w:r w:rsidRPr="00350FD1">
              <w:rPr>
                <w:lang w:val="fr-FR"/>
              </w:rPr>
              <w:t xml:space="preserve"> </w:t>
            </w:r>
            <w:proofErr w:type="spellStart"/>
            <w:r w:rsidRPr="00350FD1">
              <w:rPr>
                <w:lang w:val="fr-FR"/>
              </w:rPr>
              <w:t>Larmgatan</w:t>
            </w:r>
            <w:proofErr w:type="spellEnd"/>
            <w:r w:rsidRPr="00350FD1">
              <w:rPr>
                <w:lang w:val="fr-FR"/>
              </w:rPr>
              <w:t xml:space="preserve"> 13, SE-411 07 Göteborg</w:t>
            </w:r>
          </w:p>
        </w:tc>
        <w:tc>
          <w:tcPr>
            <w:tcW w:w="561" w:type="pct"/>
          </w:tcPr>
          <w:p w14:paraId="7859F8F2" w14:textId="4ECD55C1" w:rsidR="0013096F" w:rsidRDefault="0013096F" w:rsidP="00A6270B">
            <w:r>
              <w:t>HR</w:t>
            </w:r>
          </w:p>
        </w:tc>
        <w:tc>
          <w:tcPr>
            <w:tcW w:w="2188" w:type="pct"/>
          </w:tcPr>
          <w:p w14:paraId="29698F91" w14:textId="019162D5" w:rsidR="0013096F" w:rsidRDefault="0013096F" w:rsidP="0013096F">
            <w:r w:rsidRPr="0013096F">
              <w:rPr>
                <w:b/>
                <w:bCs/>
                <w:i/>
                <w:iCs/>
              </w:rPr>
              <w:t>Käsittelyn tarkoitus:</w:t>
            </w:r>
            <w:r>
              <w:t xml:space="preserve"> </w:t>
            </w:r>
            <w:r w:rsidRPr="00653EC2">
              <w:t>J</w:t>
            </w:r>
            <w:r>
              <w:t>yväskylän yliopisto</w:t>
            </w:r>
            <w:r w:rsidRPr="007330D6">
              <w:t xml:space="preserve"> tallentaa suositusten tarkistamiseen liittyviä tietoja ja suosittelija täyttää tietoja hakijasta.</w:t>
            </w:r>
            <w:r>
              <w:t xml:space="preserve">  </w:t>
            </w:r>
          </w:p>
          <w:p w14:paraId="3BF56BF9" w14:textId="77777777" w:rsidR="0013096F" w:rsidRDefault="0013096F" w:rsidP="0013096F"/>
          <w:p w14:paraId="51B56665" w14:textId="77777777" w:rsidR="0013096F" w:rsidRDefault="0013096F" w:rsidP="0013096F">
            <w:r w:rsidRPr="007330D6">
              <w:t>Rekisteröityjen ryhmät, joiden tietoja Henkilötietojen käsittelijä käsittelee. Hakijat (työnhakijat) Suosittelijat (suositusten antajat) Rekrytoijat (</w:t>
            </w:r>
            <w:proofErr w:type="spellStart"/>
            <w:r w:rsidRPr="007330D6">
              <w:t>Refappin</w:t>
            </w:r>
            <w:proofErr w:type="spellEnd"/>
            <w:r w:rsidRPr="007330D6">
              <w:t xml:space="preserve"> käyttäjät)</w:t>
            </w:r>
          </w:p>
          <w:p w14:paraId="2EB05573" w14:textId="77777777" w:rsidR="0013096F" w:rsidRDefault="0013096F" w:rsidP="00A6270B"/>
        </w:tc>
        <w:tc>
          <w:tcPr>
            <w:tcW w:w="1348" w:type="pct"/>
          </w:tcPr>
          <w:p w14:paraId="42BEE9FF" w14:textId="77777777" w:rsidR="0013096F" w:rsidRPr="0054675C" w:rsidRDefault="0013096F" w:rsidP="0013096F">
            <w:r>
              <w:t>Henkilötietoja siirretään ETA alueen ulkopuolelle, jos käyttäjä lähettää tukipyynnön sähköpostitse tai tukijärjestelmässä. Tiedot siirtyvät Yhdysvaltoihin. Suojatoimena käytetään mallisopimuslausekkeita ja yritykset ovat DPF sertifioituja.</w:t>
            </w:r>
            <w:r w:rsidRPr="005E3F24">
              <w:t xml:space="preserve"> </w:t>
            </w:r>
            <w:r>
              <w:t xml:space="preserve">Luovutuksensaajat: Google </w:t>
            </w:r>
            <w:proofErr w:type="spellStart"/>
            <w:r>
              <w:t>Workspace</w:t>
            </w:r>
            <w:proofErr w:type="spellEnd"/>
            <w:r>
              <w:t xml:space="preserve"> ja </w:t>
            </w:r>
            <w:proofErr w:type="spellStart"/>
            <w:r>
              <w:t>Zendesk</w:t>
            </w:r>
            <w:proofErr w:type="spellEnd"/>
            <w:r>
              <w:t xml:space="preserve"> Inc.</w:t>
            </w:r>
          </w:p>
          <w:p w14:paraId="3DCAE83B" w14:textId="77777777" w:rsidR="0013096F" w:rsidRDefault="0013096F" w:rsidP="00A6270B"/>
        </w:tc>
      </w:tr>
      <w:tr w:rsidR="00E67B57" w:rsidRPr="0062185B" w14:paraId="218DEF1E" w14:textId="6E5C426E" w:rsidTr="00571A45">
        <w:trPr>
          <w:cantSplit/>
          <w:trHeight w:val="269"/>
        </w:trPr>
        <w:tc>
          <w:tcPr>
            <w:tcW w:w="903" w:type="pct"/>
          </w:tcPr>
          <w:p w14:paraId="3D2BFCF2" w14:textId="61BE008F" w:rsidR="00E67B57" w:rsidRDefault="00E67B57" w:rsidP="00865825">
            <w:pPr>
              <w:pStyle w:val="ListParagraph"/>
              <w:numPr>
                <w:ilvl w:val="0"/>
                <w:numId w:val="23"/>
              </w:numPr>
            </w:pPr>
            <w:proofErr w:type="spellStart"/>
            <w:r>
              <w:t>Thinking</w:t>
            </w:r>
            <w:proofErr w:type="spellEnd"/>
            <w:r>
              <w:t xml:space="preserve"> Portfolio Oy</w:t>
            </w:r>
          </w:p>
        </w:tc>
        <w:tc>
          <w:tcPr>
            <w:tcW w:w="561" w:type="pct"/>
          </w:tcPr>
          <w:p w14:paraId="5B93ADB9" w14:textId="09202C7A" w:rsidR="00E67B57" w:rsidRDefault="00E67B57" w:rsidP="00A6270B">
            <w:r>
              <w:t>Toiminnan ohjaus</w:t>
            </w:r>
          </w:p>
        </w:tc>
        <w:tc>
          <w:tcPr>
            <w:tcW w:w="2188" w:type="pct"/>
          </w:tcPr>
          <w:p w14:paraId="1601AC1D" w14:textId="77777777" w:rsidR="00E67B57" w:rsidRDefault="00E67B57" w:rsidP="00A6270B">
            <w:r>
              <w:t xml:space="preserve">Projektisalkun suunnittelu, määrittely, prototyyppi ja tekninen parametrointi. </w:t>
            </w:r>
          </w:p>
          <w:p w14:paraId="4E4758CA" w14:textId="77777777" w:rsidR="00E67B57" w:rsidRDefault="00E67B57" w:rsidP="00A6270B"/>
          <w:p w14:paraId="7AFE70C2" w14:textId="77777777" w:rsidR="00E67B57" w:rsidRDefault="00E67B57" w:rsidP="00A6270B">
            <w:r>
              <w:t>Käyttäjätiedot (kirjautuminen).</w:t>
            </w:r>
          </w:p>
          <w:p w14:paraId="3118CFD3" w14:textId="77777777" w:rsidR="00E67B57" w:rsidRDefault="00E67B57" w:rsidP="00A6270B"/>
          <w:p w14:paraId="4B7C7BEE" w14:textId="40F904D1" w:rsidR="00E67B57" w:rsidRDefault="00E67B57" w:rsidP="00A6270B">
            <w:proofErr w:type="spellStart"/>
            <w:r>
              <w:t>Ylläpito-ja</w:t>
            </w:r>
            <w:proofErr w:type="spellEnd"/>
            <w:r>
              <w:t xml:space="preserve"> tukipalvelun yhteydessä käsittelijällä on pääsy rekisterinpitäjän henkilötietoihin. </w:t>
            </w:r>
          </w:p>
        </w:tc>
        <w:tc>
          <w:tcPr>
            <w:tcW w:w="1348" w:type="pct"/>
          </w:tcPr>
          <w:p w14:paraId="01AB3E9E" w14:textId="5545BAC7" w:rsidR="00E67B57" w:rsidRDefault="00E67B57" w:rsidP="00A6270B">
            <w:r>
              <w:t>Ei siirretä.</w:t>
            </w:r>
          </w:p>
        </w:tc>
      </w:tr>
      <w:tr w:rsidR="00E67B57" w:rsidRPr="0062185B" w14:paraId="711BAA52" w14:textId="52309673" w:rsidTr="00571A45">
        <w:trPr>
          <w:cantSplit/>
          <w:trHeight w:val="269"/>
        </w:trPr>
        <w:tc>
          <w:tcPr>
            <w:tcW w:w="903" w:type="pct"/>
          </w:tcPr>
          <w:p w14:paraId="1267B992" w14:textId="77777777" w:rsidR="00E67B57" w:rsidRPr="00454A23" w:rsidRDefault="00E67B57" w:rsidP="00865825">
            <w:pPr>
              <w:pStyle w:val="ListParagraph"/>
              <w:numPr>
                <w:ilvl w:val="0"/>
                <w:numId w:val="23"/>
              </w:numPr>
            </w:pPr>
            <w:proofErr w:type="spellStart"/>
            <w:r w:rsidRPr="00454A23">
              <w:t>Turnitin</w:t>
            </w:r>
            <w:proofErr w:type="spellEnd"/>
          </w:p>
        </w:tc>
        <w:tc>
          <w:tcPr>
            <w:tcW w:w="561" w:type="pct"/>
          </w:tcPr>
          <w:p w14:paraId="4713EDB4" w14:textId="2306733A" w:rsidR="00E67B57" w:rsidRPr="00454A23" w:rsidRDefault="00E67B57" w:rsidP="00A6270B">
            <w:r>
              <w:t>Opintohallinto</w:t>
            </w:r>
          </w:p>
        </w:tc>
        <w:tc>
          <w:tcPr>
            <w:tcW w:w="2188" w:type="pct"/>
          </w:tcPr>
          <w:p w14:paraId="0937DB84" w14:textId="77777777" w:rsidR="00E67B57" w:rsidRDefault="00E67B57" w:rsidP="00A6270B">
            <w:r w:rsidRPr="00454A23">
              <w:t xml:space="preserve">Plagiaatintunnistus, Opintosuoritusten tekstin alkuperäisyyden tarkastus </w:t>
            </w:r>
          </w:p>
          <w:p w14:paraId="3046DD86" w14:textId="0E2D7867" w:rsidR="002432F0" w:rsidRPr="002432F0" w:rsidRDefault="002432F0" w:rsidP="00A6270B">
            <w:r w:rsidRPr="002432F0">
              <w:t xml:space="preserve">Henkilötiedot: </w:t>
            </w:r>
            <w:r w:rsidR="00571A45">
              <w:t xml:space="preserve">yksilöintitiedot, </w:t>
            </w:r>
            <w:r>
              <w:t>tekstit ja niiden kommentit</w:t>
            </w:r>
          </w:p>
        </w:tc>
        <w:tc>
          <w:tcPr>
            <w:tcW w:w="1348" w:type="pct"/>
          </w:tcPr>
          <w:p w14:paraId="29AD1C19" w14:textId="06884C4C" w:rsidR="00E67B57" w:rsidRPr="0062185B" w:rsidRDefault="00E67B57" w:rsidP="00A6270B">
            <w:r w:rsidRPr="0062185B">
              <w:t xml:space="preserve">Henkilötietoja siirretään Yhdysvaltoihin, </w:t>
            </w:r>
            <w:r>
              <w:t>suojatoimena käytetään mallisopimuslausekkeita, jotka ovat saatavilla Jyväskylän yliopiston kirjaamosta.</w:t>
            </w:r>
          </w:p>
        </w:tc>
      </w:tr>
      <w:tr w:rsidR="00E67B57" w:rsidRPr="00454A23" w14:paraId="2A067BCE" w14:textId="3C02D25B" w:rsidTr="00571A45">
        <w:trPr>
          <w:trHeight w:val="269"/>
        </w:trPr>
        <w:tc>
          <w:tcPr>
            <w:tcW w:w="903" w:type="pct"/>
          </w:tcPr>
          <w:p w14:paraId="5A941BE7" w14:textId="77777777" w:rsidR="00E67B57" w:rsidRPr="00454A23" w:rsidRDefault="00E67B57" w:rsidP="00865825">
            <w:pPr>
              <w:pStyle w:val="ListParagraph"/>
              <w:numPr>
                <w:ilvl w:val="0"/>
                <w:numId w:val="23"/>
              </w:numPr>
            </w:pPr>
            <w:r w:rsidRPr="00454A23">
              <w:lastRenderedPageBreak/>
              <w:t xml:space="preserve">Visma InSchool –ohjelmistot Kurre ja </w:t>
            </w:r>
            <w:proofErr w:type="gramStart"/>
            <w:r w:rsidRPr="00454A23">
              <w:t>Wilma  Visma</w:t>
            </w:r>
            <w:proofErr w:type="gramEnd"/>
            <w:r w:rsidRPr="00454A23">
              <w:t xml:space="preserve"> </w:t>
            </w:r>
            <w:proofErr w:type="spellStart"/>
            <w:r w:rsidRPr="00454A23">
              <w:t>Community</w:t>
            </w:r>
            <w:proofErr w:type="spellEnd"/>
            <w:r w:rsidRPr="00454A23">
              <w:t xml:space="preserve"> Oy</w:t>
            </w:r>
          </w:p>
        </w:tc>
        <w:tc>
          <w:tcPr>
            <w:tcW w:w="561" w:type="pct"/>
          </w:tcPr>
          <w:p w14:paraId="00EEA08E" w14:textId="6BEE264B" w:rsidR="00E67B57" w:rsidRPr="00454A23" w:rsidRDefault="00E67B57" w:rsidP="00A6270B">
            <w:r>
              <w:t>Oppilashallinto</w:t>
            </w:r>
          </w:p>
        </w:tc>
        <w:tc>
          <w:tcPr>
            <w:tcW w:w="2188" w:type="pct"/>
          </w:tcPr>
          <w:p w14:paraId="7EFF63D3" w14:textId="2C562C4F" w:rsidR="00E67B57" w:rsidRPr="00454A23" w:rsidRDefault="00E67B57" w:rsidP="00A6270B">
            <w:r w:rsidRPr="00454A23">
              <w:t>Norssin oppilaat</w:t>
            </w:r>
          </w:p>
        </w:tc>
        <w:tc>
          <w:tcPr>
            <w:tcW w:w="1348" w:type="pct"/>
          </w:tcPr>
          <w:p w14:paraId="26A59FF9" w14:textId="77777777" w:rsidR="00E67B57" w:rsidRPr="00454A23" w:rsidRDefault="00E67B57" w:rsidP="00A6270B">
            <w:r>
              <w:t>Ei siirretä.</w:t>
            </w:r>
          </w:p>
          <w:p w14:paraId="3AF6D2EC" w14:textId="77777777" w:rsidR="00E67B57" w:rsidRPr="00454A23" w:rsidRDefault="00E67B57" w:rsidP="00A6270B">
            <w:r w:rsidRPr="00454A23">
              <w:t xml:space="preserve">Käsittelijän noudattama yksityisyydensuojalauseke: </w:t>
            </w:r>
            <w:hyperlink r:id="rId23" w:tgtFrame="_blank" w:history="1">
              <w:r w:rsidRPr="00454A23">
                <w:rPr>
                  <w:rStyle w:val="Hyperlink"/>
                </w:rPr>
                <w:t>https://www.visma.fi/yksityisyydensuoja/etusivu/</w:t>
              </w:r>
            </w:hyperlink>
          </w:p>
        </w:tc>
      </w:tr>
      <w:tr w:rsidR="00E67B57" w:rsidRPr="00454A23" w14:paraId="756C872A" w14:textId="4493CA6C" w:rsidTr="00571A45">
        <w:trPr>
          <w:trHeight w:val="269"/>
        </w:trPr>
        <w:tc>
          <w:tcPr>
            <w:tcW w:w="903" w:type="pct"/>
          </w:tcPr>
          <w:p w14:paraId="5670A9E5" w14:textId="77777777" w:rsidR="00E67B57" w:rsidRPr="00BF585A" w:rsidRDefault="00E67B57" w:rsidP="00865825">
            <w:pPr>
              <w:pStyle w:val="ListParagraph"/>
              <w:numPr>
                <w:ilvl w:val="0"/>
                <w:numId w:val="23"/>
              </w:numPr>
              <w:rPr>
                <w:lang w:val="en-US"/>
              </w:rPr>
            </w:pPr>
            <w:proofErr w:type="spellStart"/>
            <w:r w:rsidRPr="00BF585A">
              <w:rPr>
                <w:lang w:val="en-US"/>
              </w:rPr>
              <w:t>Wistec</w:t>
            </w:r>
            <w:proofErr w:type="spellEnd"/>
            <w:r w:rsidRPr="00BF585A">
              <w:rPr>
                <w:lang w:val="en-US"/>
              </w:rPr>
              <w:t xml:space="preserve"> online </w:t>
            </w:r>
            <w:proofErr w:type="spellStart"/>
            <w:r w:rsidRPr="00BF585A">
              <w:rPr>
                <w:lang w:val="en-US"/>
              </w:rPr>
              <w:t>Wistec</w:t>
            </w:r>
            <w:proofErr w:type="spellEnd"/>
            <w:r w:rsidRPr="00BF585A">
              <w:rPr>
                <w:lang w:val="en-US"/>
              </w:rPr>
              <w:t xml:space="preserve"> Training Oy</w:t>
            </w:r>
          </w:p>
        </w:tc>
        <w:tc>
          <w:tcPr>
            <w:tcW w:w="561" w:type="pct"/>
          </w:tcPr>
          <w:p w14:paraId="0E0BE28A" w14:textId="26F1FBA7" w:rsidR="00E67B57" w:rsidRPr="00A3602E" w:rsidRDefault="00E67B57" w:rsidP="00A6270B">
            <w:pPr>
              <w:rPr>
                <w:lang w:val="en-US"/>
              </w:rPr>
            </w:pPr>
            <w:r>
              <w:rPr>
                <w:lang w:val="en-US"/>
              </w:rPr>
              <w:t>Henkilöstökoulutus</w:t>
            </w:r>
          </w:p>
        </w:tc>
        <w:tc>
          <w:tcPr>
            <w:tcW w:w="2188" w:type="pct"/>
          </w:tcPr>
          <w:p w14:paraId="3B329580" w14:textId="346D823E" w:rsidR="00E67B57" w:rsidRPr="00454A23" w:rsidRDefault="00E67B57" w:rsidP="00A6270B">
            <w:r w:rsidRPr="00454A23">
              <w:t xml:space="preserve">O365 palveluiden ja </w:t>
            </w:r>
            <w:proofErr w:type="spellStart"/>
            <w:r w:rsidRPr="00454A23">
              <w:t>Teams</w:t>
            </w:r>
            <w:proofErr w:type="spellEnd"/>
            <w:r w:rsidRPr="00454A23">
              <w:t xml:space="preserve"> koulutukset. </w:t>
            </w:r>
            <w:proofErr w:type="spellStart"/>
            <w:r w:rsidRPr="00454A23">
              <w:t>Wistec</w:t>
            </w:r>
            <w:proofErr w:type="spellEnd"/>
            <w:r w:rsidRPr="00454A23">
              <w:t xml:space="preserve"> Training Oy (</w:t>
            </w:r>
            <w:proofErr w:type="spellStart"/>
            <w:r w:rsidRPr="00454A23">
              <w:t>Wistec</w:t>
            </w:r>
            <w:proofErr w:type="spellEnd"/>
            <w:r w:rsidRPr="00454A23">
              <w:t>)</w:t>
            </w:r>
            <w:r w:rsidR="00571A45">
              <w:t>. Rekisteröidyn yksilöintitiedot ja käyttäjäraportit.</w:t>
            </w:r>
            <w:r w:rsidRPr="00454A23">
              <w:br/>
            </w:r>
            <w:r w:rsidRPr="00454A23">
              <w:br/>
              <w:t xml:space="preserve">Lisätietoa löydät </w:t>
            </w:r>
            <w:hyperlink r:id="rId24" w:tgtFrame="_blank" w:tooltip="Wistecin tietosuojaseloste" w:history="1">
              <w:proofErr w:type="spellStart"/>
              <w:r w:rsidRPr="00454A23">
                <w:rPr>
                  <w:rStyle w:val="Hyperlink"/>
                </w:rPr>
                <w:t>Wistecin</w:t>
              </w:r>
              <w:proofErr w:type="spellEnd"/>
              <w:r w:rsidRPr="00454A23">
                <w:rPr>
                  <w:rStyle w:val="Hyperlink"/>
                </w:rPr>
                <w:t xml:space="preserve"> tietosuojaselosteesta</w:t>
              </w:r>
            </w:hyperlink>
            <w:r w:rsidRPr="00454A23">
              <w:t xml:space="preserve"> ja JYU:n tietosuojailmoituksista </w:t>
            </w:r>
            <w:hyperlink r:id="rId25" w:history="1">
              <w:r w:rsidRPr="00454A23">
                <w:rPr>
                  <w:rStyle w:val="Hyperlink"/>
                </w:rPr>
                <w:t>henkilöstölle</w:t>
              </w:r>
            </w:hyperlink>
            <w:r w:rsidRPr="00454A23">
              <w:t xml:space="preserve"> ja </w:t>
            </w:r>
            <w:hyperlink r:id="rId26" w:tooltip="https://www.jyu.fi/fi/yliopisto/tietosuojailmoitus/opiskelijoiden-henkilotiedot" w:history="1">
              <w:r w:rsidRPr="00454A23">
                <w:rPr>
                  <w:rStyle w:val="Hyperlink"/>
                </w:rPr>
                <w:t>opiskelijoille</w:t>
              </w:r>
            </w:hyperlink>
            <w:r w:rsidRPr="00454A23">
              <w:t>.</w:t>
            </w:r>
          </w:p>
        </w:tc>
        <w:tc>
          <w:tcPr>
            <w:tcW w:w="1348" w:type="pct"/>
          </w:tcPr>
          <w:p w14:paraId="1E9E2B24" w14:textId="77777777" w:rsidR="00E67B57" w:rsidRPr="00454A23" w:rsidRDefault="00E67B57" w:rsidP="00A6270B">
            <w:r w:rsidRPr="00454A23">
              <w:t>Ei siirretä. Yliopisto ei käytä palvelua, jossa palveluntarjoaja viestisi suoraan henkilöstölle (</w:t>
            </w:r>
            <w:proofErr w:type="spellStart"/>
            <w:r w:rsidRPr="00454A23">
              <w:t>Mailchimp</w:t>
            </w:r>
            <w:proofErr w:type="spellEnd"/>
            <w:r w:rsidRPr="00454A23">
              <w:t xml:space="preserve">-palvelua), eikä yliopisto tilaa kartoituksia, joissa käytettäisiin </w:t>
            </w:r>
            <w:proofErr w:type="spellStart"/>
            <w:r w:rsidRPr="00454A23">
              <w:t>Survey</w:t>
            </w:r>
            <w:proofErr w:type="spellEnd"/>
            <w:r w:rsidRPr="00454A23">
              <w:t xml:space="preserve"> </w:t>
            </w:r>
            <w:proofErr w:type="spellStart"/>
            <w:r w:rsidRPr="00454A23">
              <w:t>Monkey</w:t>
            </w:r>
            <w:proofErr w:type="spellEnd"/>
            <w:r w:rsidRPr="00454A23">
              <w:t xml:space="preserve">-palvelua. </w:t>
            </w:r>
          </w:p>
          <w:p w14:paraId="34E9BD2D" w14:textId="77777777" w:rsidR="00E67B57" w:rsidRPr="00454A23" w:rsidRDefault="00E67B57" w:rsidP="00A6270B"/>
          <w:p w14:paraId="060B2A90" w14:textId="77777777" w:rsidR="00E67B57" w:rsidRPr="00454A23" w:rsidRDefault="00E67B57" w:rsidP="00A6270B"/>
        </w:tc>
      </w:tr>
      <w:tr w:rsidR="00E67B57" w:rsidRPr="00454A23" w14:paraId="3DEA0A97" w14:textId="7025D22A" w:rsidTr="00571A45">
        <w:trPr>
          <w:cantSplit/>
          <w:trHeight w:val="269"/>
        </w:trPr>
        <w:tc>
          <w:tcPr>
            <w:tcW w:w="903" w:type="pct"/>
          </w:tcPr>
          <w:p w14:paraId="5F8A4094" w14:textId="77777777" w:rsidR="00E67B57" w:rsidRPr="00BF585A" w:rsidRDefault="00E67B57" w:rsidP="00865825">
            <w:pPr>
              <w:pStyle w:val="ListParagraph"/>
              <w:numPr>
                <w:ilvl w:val="0"/>
                <w:numId w:val="23"/>
              </w:numPr>
              <w:rPr>
                <w:lang w:val="en-US"/>
              </w:rPr>
            </w:pPr>
            <w:proofErr w:type="spellStart"/>
            <w:r w:rsidRPr="00BF585A">
              <w:rPr>
                <w:lang w:val="en-US"/>
              </w:rPr>
              <w:t>Plandisc</w:t>
            </w:r>
            <w:proofErr w:type="spellEnd"/>
            <w:r w:rsidRPr="00BF585A">
              <w:rPr>
                <w:lang w:val="en-US"/>
              </w:rPr>
              <w:t xml:space="preserve">, </w:t>
            </w:r>
            <w:proofErr w:type="spellStart"/>
            <w:r w:rsidRPr="00BF585A">
              <w:rPr>
                <w:lang w:val="en-US"/>
              </w:rPr>
              <w:t>Plandisc</w:t>
            </w:r>
            <w:proofErr w:type="spellEnd"/>
            <w:r w:rsidRPr="00BF585A">
              <w:rPr>
                <w:lang w:val="en-US"/>
              </w:rPr>
              <w:t xml:space="preserve"> </w:t>
            </w:r>
            <w:proofErr w:type="spellStart"/>
            <w:r w:rsidRPr="00BF585A">
              <w:rPr>
                <w:lang w:val="en-US"/>
              </w:rPr>
              <w:t>ApS</w:t>
            </w:r>
            <w:proofErr w:type="spellEnd"/>
            <w:r w:rsidRPr="00BF585A">
              <w:rPr>
                <w:lang w:val="en-US"/>
              </w:rPr>
              <w:t xml:space="preserve">, </w:t>
            </w:r>
            <w:proofErr w:type="spellStart"/>
            <w:r w:rsidRPr="00BF585A">
              <w:rPr>
                <w:lang w:val="en-US"/>
              </w:rPr>
              <w:t>Grimhøjvej</w:t>
            </w:r>
            <w:proofErr w:type="spellEnd"/>
            <w:r w:rsidRPr="00BF585A">
              <w:rPr>
                <w:lang w:val="en-US"/>
              </w:rPr>
              <w:t xml:space="preserve"> 6, DK-8220 Brabrand, Denmark, Central Business Reg. No. 37204854</w:t>
            </w:r>
          </w:p>
        </w:tc>
        <w:tc>
          <w:tcPr>
            <w:tcW w:w="561" w:type="pct"/>
          </w:tcPr>
          <w:p w14:paraId="56A7D808" w14:textId="614AECC6" w:rsidR="00E67B57" w:rsidRPr="00A3602E" w:rsidRDefault="00E67B57" w:rsidP="00A6270B">
            <w:pPr>
              <w:rPr>
                <w:lang w:val="en-US"/>
              </w:rPr>
            </w:pPr>
            <w:proofErr w:type="spellStart"/>
            <w:r>
              <w:rPr>
                <w:lang w:val="en-US"/>
              </w:rPr>
              <w:t>Digitaalinen</w:t>
            </w:r>
            <w:proofErr w:type="spellEnd"/>
            <w:r>
              <w:rPr>
                <w:lang w:val="en-US"/>
              </w:rPr>
              <w:t xml:space="preserve"> </w:t>
            </w:r>
            <w:proofErr w:type="spellStart"/>
            <w:r>
              <w:rPr>
                <w:lang w:val="en-US"/>
              </w:rPr>
              <w:t>työkalu</w:t>
            </w:r>
            <w:proofErr w:type="spellEnd"/>
          </w:p>
        </w:tc>
        <w:tc>
          <w:tcPr>
            <w:tcW w:w="2188" w:type="pct"/>
          </w:tcPr>
          <w:p w14:paraId="55DC6460" w14:textId="78FE8100" w:rsidR="00E67B57" w:rsidRPr="00454A23" w:rsidRDefault="00E67B57" w:rsidP="00A6270B">
            <w:proofErr w:type="spellStart"/>
            <w:r w:rsidRPr="00454A23">
              <w:t>Plandisc</w:t>
            </w:r>
            <w:proofErr w:type="spellEnd"/>
            <w:r w:rsidRPr="00454A23">
              <w:t xml:space="preserve"> on työkalu, jolla voidaan laatia vuos</w:t>
            </w:r>
            <w:r>
              <w:t>ikelloja.</w:t>
            </w:r>
          </w:p>
        </w:tc>
        <w:tc>
          <w:tcPr>
            <w:tcW w:w="1348" w:type="pct"/>
          </w:tcPr>
          <w:p w14:paraId="0303A553" w14:textId="77777777" w:rsidR="00E67B57" w:rsidRPr="00454A23" w:rsidRDefault="00E67B57" w:rsidP="00A6270B">
            <w:r>
              <w:t>Tiedossa ei ole, että henkilötietoja siirrettäisiin.</w:t>
            </w:r>
          </w:p>
        </w:tc>
      </w:tr>
      <w:tr w:rsidR="00E67B57" w:rsidRPr="00454A23" w14:paraId="2F99D814" w14:textId="7363BF9D" w:rsidTr="00571A45">
        <w:trPr>
          <w:cantSplit/>
          <w:trHeight w:val="269"/>
        </w:trPr>
        <w:tc>
          <w:tcPr>
            <w:tcW w:w="903" w:type="pct"/>
          </w:tcPr>
          <w:p w14:paraId="2E4F4848" w14:textId="174A2634" w:rsidR="00E67B57" w:rsidRPr="00BF585A" w:rsidRDefault="00E67B57" w:rsidP="00865825">
            <w:pPr>
              <w:pStyle w:val="ListParagraph"/>
              <w:numPr>
                <w:ilvl w:val="0"/>
                <w:numId w:val="23"/>
              </w:numPr>
              <w:rPr>
                <w:lang w:val="en-US"/>
              </w:rPr>
            </w:pPr>
            <w:proofErr w:type="spellStart"/>
            <w:r>
              <w:rPr>
                <w:rFonts w:ascii="Calibri" w:hAnsi="Calibri" w:cs="Calibri"/>
                <w:color w:val="444444"/>
                <w:shd w:val="clear" w:color="auto" w:fill="FFFFFF"/>
              </w:rPr>
              <w:t>Qreform</w:t>
            </w:r>
            <w:proofErr w:type="spellEnd"/>
            <w:r>
              <w:rPr>
                <w:rFonts w:ascii="Calibri" w:hAnsi="Calibri" w:cs="Calibri"/>
                <w:color w:val="444444"/>
                <w:shd w:val="clear" w:color="auto" w:fill="FFFFFF"/>
              </w:rPr>
              <w:t xml:space="preserve"> Rego</w:t>
            </w:r>
          </w:p>
        </w:tc>
        <w:tc>
          <w:tcPr>
            <w:tcW w:w="561" w:type="pct"/>
          </w:tcPr>
          <w:p w14:paraId="3294C939" w14:textId="64AE42C0" w:rsidR="00E67B57" w:rsidRPr="00447B45" w:rsidRDefault="00E67B57" w:rsidP="00A6270B">
            <w:r w:rsidRPr="00447B45">
              <w:t>Yliopiston kokonaisriskienhallinnan ja koulutustenseurannan työkalu</w:t>
            </w:r>
          </w:p>
        </w:tc>
        <w:tc>
          <w:tcPr>
            <w:tcW w:w="2188" w:type="pct"/>
          </w:tcPr>
          <w:p w14:paraId="04C572AD" w14:textId="77777777" w:rsidR="00E67B57" w:rsidRDefault="00E67B57" w:rsidP="00A6270B">
            <w:r>
              <w:t xml:space="preserve">Rego tarjoaa tehokkaat ratkaisut seuraaville osa-alueille:  </w:t>
            </w:r>
          </w:p>
          <w:p w14:paraId="25CD0FF2" w14:textId="77777777" w:rsidR="00E67B57" w:rsidRDefault="00E67B57" w:rsidP="00A6270B">
            <w:r>
              <w:t xml:space="preserve">• Riskienhallinta, yhtiötason riskiarvioinnista päivittäisen työn riskien hallintaan </w:t>
            </w:r>
          </w:p>
          <w:p w14:paraId="46E97A20" w14:textId="77777777" w:rsidR="00E67B57" w:rsidRDefault="00E67B57" w:rsidP="00A6270B">
            <w:r>
              <w:t xml:space="preserve">• Vaaratapahtumaraportointi, kattaa kaikki eri turvallisuusalueet samassa järjestelmässä </w:t>
            </w:r>
          </w:p>
          <w:p w14:paraId="3D2311D4" w14:textId="1052E477" w:rsidR="00E67B57" w:rsidRDefault="00E67B57" w:rsidP="00A6270B">
            <w:r>
              <w:t xml:space="preserve">• Pätevyyksien hallinta ja osaamisen kehittäminen, lakisääteiset ja organisaation omat pätevyydet ja perehdyttäminen yksiköittäin sekä pätevyyksiin liittyvät monipuoliset koulutusohjelmat. </w:t>
            </w:r>
          </w:p>
          <w:p w14:paraId="206A744D" w14:textId="77777777" w:rsidR="00E67B57" w:rsidRDefault="00E67B57" w:rsidP="00A6270B"/>
          <w:p w14:paraId="10F86C19" w14:textId="3B3420FB" w:rsidR="00E67B57" w:rsidRPr="00454A23" w:rsidRDefault="00571A45" w:rsidP="00A6270B">
            <w:r>
              <w:t>Rekisteröidyn yksilöintitiedot, muut palvelun käytöstä syntyvät tiedot</w:t>
            </w:r>
          </w:p>
        </w:tc>
        <w:tc>
          <w:tcPr>
            <w:tcW w:w="1348" w:type="pct"/>
          </w:tcPr>
          <w:p w14:paraId="2557AD23" w14:textId="65B23722" w:rsidR="00E67B57" w:rsidRDefault="00E67B57" w:rsidP="00A6270B">
            <w:r>
              <w:t>Ei siirretä.</w:t>
            </w:r>
          </w:p>
        </w:tc>
      </w:tr>
      <w:tr w:rsidR="00E67B57" w:rsidRPr="00454A23" w14:paraId="1D9C2E21" w14:textId="2242F1B4" w:rsidTr="00571A45">
        <w:trPr>
          <w:cantSplit/>
          <w:trHeight w:val="269"/>
        </w:trPr>
        <w:tc>
          <w:tcPr>
            <w:tcW w:w="903" w:type="pct"/>
          </w:tcPr>
          <w:p w14:paraId="56A5077E" w14:textId="77777777" w:rsidR="00E67B57" w:rsidRPr="00454A23" w:rsidRDefault="00E67B57" w:rsidP="00865825">
            <w:pPr>
              <w:pStyle w:val="ListParagraph"/>
              <w:numPr>
                <w:ilvl w:val="0"/>
                <w:numId w:val="23"/>
              </w:numPr>
            </w:pPr>
            <w:proofErr w:type="spellStart"/>
            <w:r w:rsidRPr="00454A23">
              <w:t>Signicat</w:t>
            </w:r>
            <w:proofErr w:type="spellEnd"/>
          </w:p>
        </w:tc>
        <w:tc>
          <w:tcPr>
            <w:tcW w:w="561" w:type="pct"/>
          </w:tcPr>
          <w:p w14:paraId="22C7D3FD" w14:textId="060682A2" w:rsidR="00E67B57" w:rsidRPr="00454A23" w:rsidRDefault="00E67B57" w:rsidP="00A6270B">
            <w:r>
              <w:t>Opiskelijoiden tunnistaminen</w:t>
            </w:r>
          </w:p>
        </w:tc>
        <w:tc>
          <w:tcPr>
            <w:tcW w:w="2188" w:type="pct"/>
          </w:tcPr>
          <w:p w14:paraId="141D45F1" w14:textId="00178EA4" w:rsidR="00E67B57" w:rsidRPr="00454A23" w:rsidRDefault="00E67B57" w:rsidP="00A6270B">
            <w:r w:rsidRPr="00454A23">
              <w:t>Kv. tutkinto-opiskelijoiden biometrinen tunnistaminen</w:t>
            </w:r>
          </w:p>
        </w:tc>
        <w:tc>
          <w:tcPr>
            <w:tcW w:w="1348" w:type="pct"/>
          </w:tcPr>
          <w:p w14:paraId="4210E7DF" w14:textId="77777777" w:rsidR="00E67B57" w:rsidRPr="00454A23" w:rsidRDefault="00E67B57" w:rsidP="00A6270B">
            <w:r>
              <w:t>Ei siirretä.</w:t>
            </w:r>
          </w:p>
        </w:tc>
      </w:tr>
      <w:tr w:rsidR="00E67B57" w:rsidRPr="00454A23" w14:paraId="78069A43" w14:textId="7DAFEA69" w:rsidTr="00571A45">
        <w:trPr>
          <w:cantSplit/>
          <w:trHeight w:val="269"/>
        </w:trPr>
        <w:tc>
          <w:tcPr>
            <w:tcW w:w="903" w:type="pct"/>
          </w:tcPr>
          <w:p w14:paraId="0BA272D8" w14:textId="2ABB609A" w:rsidR="00E67B57" w:rsidRPr="00454A23" w:rsidRDefault="00E67B57" w:rsidP="00865825">
            <w:pPr>
              <w:pStyle w:val="ListParagraph"/>
              <w:numPr>
                <w:ilvl w:val="0"/>
                <w:numId w:val="23"/>
              </w:numPr>
            </w:pPr>
            <w:r>
              <w:lastRenderedPageBreak/>
              <w:t xml:space="preserve">Sirius HR, Terveystalo </w:t>
            </w:r>
          </w:p>
        </w:tc>
        <w:tc>
          <w:tcPr>
            <w:tcW w:w="561" w:type="pct"/>
          </w:tcPr>
          <w:p w14:paraId="471E73BC" w14:textId="594E6AC4" w:rsidR="00E67B57" w:rsidRPr="002A748D" w:rsidRDefault="00E67B57" w:rsidP="00A6270B">
            <w:r>
              <w:t>HR</w:t>
            </w:r>
          </w:p>
        </w:tc>
        <w:tc>
          <w:tcPr>
            <w:tcW w:w="2188" w:type="pct"/>
          </w:tcPr>
          <w:p w14:paraId="34B6FE8C" w14:textId="32C0B1D5" w:rsidR="00E67B57" w:rsidRPr="00454A23" w:rsidRDefault="00571A45" w:rsidP="00A6270B">
            <w:r>
              <w:t>Yksilöintiedot ja asian käsittelyn edellyttämät tiedot.</w:t>
            </w:r>
          </w:p>
        </w:tc>
        <w:tc>
          <w:tcPr>
            <w:tcW w:w="1348" w:type="pct"/>
          </w:tcPr>
          <w:p w14:paraId="6B500617" w14:textId="77777777" w:rsidR="00E67B57" w:rsidRPr="002A748D" w:rsidRDefault="00E67B57" w:rsidP="00A6270B">
            <w:r>
              <w:t>Ei siirretä. Toimittajalla ei ole oikeutta siirtää Sopimuksen toteuttamiseen liittyviä palvelimia, näiden valvontaa tai mitään muuta Sopimuksen toteuttamiseen ja Sopimuksen mukaisiin tietoaineistoihin liittyvää työtä toteutettavaksi ETA-alueen ulkopuoliseen maahan.</w:t>
            </w:r>
          </w:p>
        </w:tc>
      </w:tr>
      <w:tr w:rsidR="00E67B57" w:rsidRPr="00454A23" w14:paraId="11F8D0D3" w14:textId="5EB1DE4D" w:rsidTr="00571A45">
        <w:trPr>
          <w:cantSplit/>
          <w:trHeight w:val="269"/>
        </w:trPr>
        <w:tc>
          <w:tcPr>
            <w:tcW w:w="903" w:type="pct"/>
          </w:tcPr>
          <w:p w14:paraId="3058EA90" w14:textId="0B4C38F8" w:rsidR="00E67B57" w:rsidRPr="00454A23" w:rsidRDefault="00E67B57" w:rsidP="00865825">
            <w:pPr>
              <w:pStyle w:val="ListParagraph"/>
              <w:numPr>
                <w:ilvl w:val="0"/>
                <w:numId w:val="23"/>
              </w:numPr>
            </w:pPr>
            <w:proofErr w:type="spellStart"/>
            <w:r w:rsidRPr="00454A23">
              <w:t>Thing</w:t>
            </w:r>
            <w:r>
              <w:t>L</w:t>
            </w:r>
            <w:r w:rsidRPr="00454A23">
              <w:t>ink</w:t>
            </w:r>
            <w:proofErr w:type="spellEnd"/>
          </w:p>
        </w:tc>
        <w:tc>
          <w:tcPr>
            <w:tcW w:w="561" w:type="pct"/>
          </w:tcPr>
          <w:p w14:paraId="2C39E595" w14:textId="10A4C4A8" w:rsidR="00E67B57" w:rsidRPr="00454A23" w:rsidRDefault="00E67B57" w:rsidP="00A6270B">
            <w:r>
              <w:t>Digitaalinen työkalu</w:t>
            </w:r>
          </w:p>
        </w:tc>
        <w:tc>
          <w:tcPr>
            <w:tcW w:w="2188" w:type="pct"/>
          </w:tcPr>
          <w:p w14:paraId="5E2B5148" w14:textId="764ABCCC" w:rsidR="00E67B57" w:rsidRPr="00454A23" w:rsidRDefault="00E67B57" w:rsidP="00A6270B">
            <w:r w:rsidRPr="00454A23">
              <w:t>Rakenna visuaalisia oppimiskokemuksia interaktiivisten kuvien, videoiden ja 360 median avulla.</w:t>
            </w:r>
          </w:p>
        </w:tc>
        <w:tc>
          <w:tcPr>
            <w:tcW w:w="1348" w:type="pct"/>
          </w:tcPr>
          <w:p w14:paraId="3EDA0F1F" w14:textId="77777777" w:rsidR="00E67B57" w:rsidRPr="00454A23" w:rsidRDefault="00E67B57" w:rsidP="00A6270B">
            <w:r>
              <w:t>Tarkastelu kesken</w:t>
            </w:r>
          </w:p>
          <w:p w14:paraId="4E82FB8B" w14:textId="77777777" w:rsidR="00E67B57" w:rsidRPr="00454A23" w:rsidRDefault="00E67B57" w:rsidP="00A6270B"/>
        </w:tc>
      </w:tr>
      <w:tr w:rsidR="00E67B57" w:rsidRPr="00454A23" w14:paraId="4D4C75B3" w14:textId="5EA61DF7" w:rsidTr="00571A45">
        <w:trPr>
          <w:cantSplit/>
          <w:trHeight w:val="269"/>
        </w:trPr>
        <w:tc>
          <w:tcPr>
            <w:tcW w:w="903" w:type="pct"/>
          </w:tcPr>
          <w:p w14:paraId="32E448D9" w14:textId="34E89C4B" w:rsidR="00E67B57" w:rsidRPr="00454A23" w:rsidRDefault="00E67B57" w:rsidP="00865825">
            <w:pPr>
              <w:pStyle w:val="ListParagraph"/>
              <w:numPr>
                <w:ilvl w:val="0"/>
                <w:numId w:val="23"/>
              </w:numPr>
            </w:pPr>
            <w:proofErr w:type="spellStart"/>
            <w:r>
              <w:t>ThinkingPortfolio</w:t>
            </w:r>
            <w:proofErr w:type="spellEnd"/>
            <w:r>
              <w:t xml:space="preserve"> Oy</w:t>
            </w:r>
          </w:p>
        </w:tc>
        <w:tc>
          <w:tcPr>
            <w:tcW w:w="561" w:type="pct"/>
          </w:tcPr>
          <w:p w14:paraId="7ACB7822" w14:textId="74B827EA" w:rsidR="00E67B57" w:rsidRDefault="00E67B57" w:rsidP="00A6270B">
            <w:r>
              <w:t xml:space="preserve">Projektinhallinnan työkalu. </w:t>
            </w:r>
          </w:p>
        </w:tc>
        <w:tc>
          <w:tcPr>
            <w:tcW w:w="2188" w:type="pct"/>
          </w:tcPr>
          <w:p w14:paraId="6ACC9F3E" w14:textId="09700639" w:rsidR="00E67B57" w:rsidRPr="00454A23" w:rsidRDefault="00571A45" w:rsidP="00A6270B">
            <w:r>
              <w:t>Yksilöintitiedot ja järjestelmän käytöstä syntyvät tiedot.</w:t>
            </w:r>
          </w:p>
        </w:tc>
        <w:tc>
          <w:tcPr>
            <w:tcW w:w="1348" w:type="pct"/>
          </w:tcPr>
          <w:p w14:paraId="47060722" w14:textId="26A9DF8C" w:rsidR="00E67B57" w:rsidRDefault="00E67B57" w:rsidP="00A6270B">
            <w:r>
              <w:t>Ei siirretä.</w:t>
            </w:r>
          </w:p>
        </w:tc>
      </w:tr>
      <w:tr w:rsidR="00734EFA" w:rsidRPr="00454A23" w14:paraId="4C76DDD7" w14:textId="77777777" w:rsidTr="00571A45">
        <w:trPr>
          <w:cantSplit/>
          <w:trHeight w:val="269"/>
        </w:trPr>
        <w:tc>
          <w:tcPr>
            <w:tcW w:w="903" w:type="pct"/>
          </w:tcPr>
          <w:p w14:paraId="29EEA1CC" w14:textId="0729510F" w:rsidR="00734EFA" w:rsidRDefault="00734EFA" w:rsidP="00865825">
            <w:pPr>
              <w:pStyle w:val="ListParagraph"/>
              <w:numPr>
                <w:ilvl w:val="0"/>
                <w:numId w:val="23"/>
              </w:numPr>
            </w:pPr>
            <w:proofErr w:type="spellStart"/>
            <w:r w:rsidRPr="00A47865">
              <w:rPr>
                <w:i/>
                <w:iCs/>
              </w:rPr>
              <w:t>t</w:t>
            </w:r>
            <w:r w:rsidRPr="00A47865">
              <w:t>woday</w:t>
            </w:r>
            <w:proofErr w:type="spellEnd"/>
            <w:r w:rsidRPr="00A47865">
              <w:t xml:space="preserve"> Oy, Keskuskatu 3, 00100 Helsinki, Y-tunnus: </w:t>
            </w:r>
            <w:proofErr w:type="gramStart"/>
            <w:r w:rsidRPr="00A47865">
              <w:t>1988069-3</w:t>
            </w:r>
            <w:proofErr w:type="gramEnd"/>
          </w:p>
        </w:tc>
        <w:tc>
          <w:tcPr>
            <w:tcW w:w="561" w:type="pct"/>
          </w:tcPr>
          <w:p w14:paraId="42C1D05F" w14:textId="0F2C10A2" w:rsidR="00734EFA" w:rsidRDefault="00734EFA" w:rsidP="00A6270B">
            <w:r>
              <w:t xml:space="preserve">AI </w:t>
            </w:r>
            <w:proofErr w:type="spellStart"/>
            <w:r>
              <w:t>Agent</w:t>
            </w:r>
            <w:proofErr w:type="spellEnd"/>
          </w:p>
        </w:tc>
        <w:tc>
          <w:tcPr>
            <w:tcW w:w="2188" w:type="pct"/>
          </w:tcPr>
          <w:p w14:paraId="192E09E3" w14:textId="77777777" w:rsidR="00734EFA" w:rsidRPr="00734EFA" w:rsidRDefault="00734EFA" w:rsidP="00734EFA">
            <w:r w:rsidRPr="00734EFA">
              <w:t>Rekisteröityjen ryhmät, joiden henkilötietoja käsitellään koostuvat JYU:n asiakkaista, työntekijöistä, opiskelijoista ja sidosryhmistä.</w:t>
            </w:r>
          </w:p>
          <w:p w14:paraId="163E160B" w14:textId="77777777" w:rsidR="00734EFA" w:rsidRPr="00734EFA" w:rsidRDefault="00734EFA" w:rsidP="00734EFA">
            <w:proofErr w:type="spellStart"/>
            <w:r w:rsidRPr="00734EFA">
              <w:t>Twoday</w:t>
            </w:r>
            <w:proofErr w:type="spellEnd"/>
            <w:r w:rsidRPr="00734EFA">
              <w:t xml:space="preserve"> käsittelemät henkilötiedot koostuvat niistä henkilötiedoista, joita käsitellään Palveluihin liittyen (kuten Open AI tai </w:t>
            </w:r>
            <w:proofErr w:type="spellStart"/>
            <w:r w:rsidRPr="00734EFA">
              <w:t>Azure</w:t>
            </w:r>
            <w:proofErr w:type="spellEnd"/>
            <w:r w:rsidRPr="00734EFA">
              <w:t xml:space="preserve"> määrittää tämän termillä “Input”).</w:t>
            </w:r>
          </w:p>
          <w:p w14:paraId="2063AE5F" w14:textId="77777777" w:rsidR="00734EFA" w:rsidRDefault="00734EFA" w:rsidP="00A6270B"/>
        </w:tc>
        <w:tc>
          <w:tcPr>
            <w:tcW w:w="1348" w:type="pct"/>
          </w:tcPr>
          <w:p w14:paraId="2B252E88" w14:textId="03F94A13" w:rsidR="00734EFA" w:rsidRDefault="00734EFA" w:rsidP="00A6270B">
            <w:r>
              <w:t>Ei siirretä</w:t>
            </w:r>
          </w:p>
        </w:tc>
      </w:tr>
      <w:tr w:rsidR="00E67B57" w:rsidRPr="00454A23" w14:paraId="364B76D7" w14:textId="7C70435A" w:rsidTr="00571A45">
        <w:trPr>
          <w:cantSplit/>
          <w:trHeight w:val="269"/>
        </w:trPr>
        <w:tc>
          <w:tcPr>
            <w:tcW w:w="903" w:type="pct"/>
          </w:tcPr>
          <w:p w14:paraId="28E67A03" w14:textId="608CAE41" w:rsidR="00E67B57" w:rsidRPr="009C2AF3" w:rsidRDefault="00E67B57" w:rsidP="00865825">
            <w:pPr>
              <w:pStyle w:val="ListParagraph"/>
              <w:numPr>
                <w:ilvl w:val="0"/>
                <w:numId w:val="23"/>
              </w:numPr>
              <w:rPr>
                <w:highlight w:val="green"/>
              </w:rPr>
            </w:pPr>
            <w:r w:rsidRPr="009C2AF3">
              <w:rPr>
                <w:highlight w:val="green"/>
              </w:rPr>
              <w:t>Webropol</w:t>
            </w:r>
            <w:r w:rsidR="00D41B45">
              <w:rPr>
                <w:highlight w:val="green"/>
              </w:rPr>
              <w:t xml:space="preserve"> Oy</w:t>
            </w:r>
          </w:p>
        </w:tc>
        <w:tc>
          <w:tcPr>
            <w:tcW w:w="561" w:type="pct"/>
          </w:tcPr>
          <w:p w14:paraId="2CE3993C" w14:textId="1F198AC2" w:rsidR="00E67B57" w:rsidRPr="009C2AF3" w:rsidRDefault="00E67B57" w:rsidP="00A6270B">
            <w:pPr>
              <w:rPr>
                <w:highlight w:val="green"/>
              </w:rPr>
            </w:pPr>
            <w:r w:rsidRPr="009C2AF3">
              <w:rPr>
                <w:highlight w:val="green"/>
              </w:rPr>
              <w:t>Kyselyohjelmisto</w:t>
            </w:r>
          </w:p>
        </w:tc>
        <w:tc>
          <w:tcPr>
            <w:tcW w:w="2188" w:type="pct"/>
          </w:tcPr>
          <w:p w14:paraId="327A6BF6" w14:textId="31ECF7FD" w:rsidR="00E67B57" w:rsidRPr="009C2AF3" w:rsidRDefault="00E67B57" w:rsidP="00A6270B">
            <w:pPr>
              <w:shd w:val="clear" w:color="auto" w:fill="FFFFFF"/>
              <w:rPr>
                <w:rFonts w:ascii="Calibri" w:eastAsia="Times New Roman" w:hAnsi="Calibri" w:cs="Calibri"/>
                <w:color w:val="444444"/>
                <w:highlight w:val="green"/>
                <w:lang w:eastAsia="fi-FI"/>
              </w:rPr>
            </w:pPr>
            <w:r w:rsidRPr="009C2AF3">
              <w:rPr>
                <w:highlight w:val="green"/>
              </w:rPr>
              <w:t>Kysely- ja kurssipalautejärjestelmän käyttöönotto, järjestelmän ylläpito ulkoisena palveluna</w:t>
            </w:r>
          </w:p>
        </w:tc>
        <w:tc>
          <w:tcPr>
            <w:tcW w:w="1348" w:type="pct"/>
          </w:tcPr>
          <w:p w14:paraId="1D8C9C0E" w14:textId="602F4E9B" w:rsidR="00E67B57" w:rsidRPr="009C2AF3" w:rsidRDefault="00E67B57" w:rsidP="00A6270B">
            <w:pPr>
              <w:rPr>
                <w:highlight w:val="green"/>
              </w:rPr>
            </w:pPr>
            <w:r w:rsidRPr="009C2AF3">
              <w:rPr>
                <w:highlight w:val="green"/>
              </w:rPr>
              <w:t>Ei siirretä</w:t>
            </w:r>
          </w:p>
        </w:tc>
      </w:tr>
      <w:tr w:rsidR="00E67B57" w:rsidRPr="00454A23" w14:paraId="1FFDE291" w14:textId="728A6A7A" w:rsidTr="00571A45">
        <w:trPr>
          <w:cantSplit/>
          <w:trHeight w:val="269"/>
        </w:trPr>
        <w:tc>
          <w:tcPr>
            <w:tcW w:w="903" w:type="pct"/>
          </w:tcPr>
          <w:p w14:paraId="437FDF25" w14:textId="22BD9638" w:rsidR="00E67B57" w:rsidRPr="00587B5F" w:rsidRDefault="00E67B57" w:rsidP="00865825">
            <w:pPr>
              <w:pStyle w:val="ListParagraph"/>
              <w:numPr>
                <w:ilvl w:val="0"/>
                <w:numId w:val="23"/>
              </w:numPr>
            </w:pPr>
            <w:r w:rsidRPr="000436F4">
              <w:t xml:space="preserve"> </w:t>
            </w:r>
            <w:proofErr w:type="spellStart"/>
            <w:r w:rsidRPr="000436F4">
              <w:t>WeLib</w:t>
            </w:r>
            <w:proofErr w:type="spellEnd"/>
            <w:r w:rsidRPr="00CE7971">
              <w:t xml:space="preserve"> kirjastojärjestelmä</w:t>
            </w:r>
            <w:r>
              <w:t xml:space="preserve">, </w:t>
            </w:r>
            <w:proofErr w:type="spellStart"/>
            <w:r w:rsidRPr="00587B5F">
              <w:t>Axiell</w:t>
            </w:r>
            <w:proofErr w:type="spellEnd"/>
            <w:r w:rsidRPr="00587B5F">
              <w:t xml:space="preserve"> Finland Oy, Y-tunnus </w:t>
            </w:r>
            <w:proofErr w:type="gramStart"/>
            <w:r w:rsidRPr="00587B5F">
              <w:t>2370994-4</w:t>
            </w:r>
            <w:proofErr w:type="gramEnd"/>
          </w:p>
          <w:p w14:paraId="647873FB" w14:textId="1BA063A3" w:rsidR="00E67B57" w:rsidRPr="000436F4" w:rsidRDefault="00E67B57" w:rsidP="000436F4">
            <w:pPr>
              <w:rPr>
                <w:highlight w:val="green"/>
              </w:rPr>
            </w:pPr>
          </w:p>
        </w:tc>
        <w:tc>
          <w:tcPr>
            <w:tcW w:w="561" w:type="pct"/>
          </w:tcPr>
          <w:p w14:paraId="7C064A28" w14:textId="1B9A530D" w:rsidR="00E67B57" w:rsidRPr="009C2AF3" w:rsidRDefault="00E67B57" w:rsidP="00A6270B">
            <w:pPr>
              <w:rPr>
                <w:highlight w:val="green"/>
              </w:rPr>
            </w:pPr>
            <w:r w:rsidRPr="000436F4">
              <w:t>Kirjastojärjestelmä, mm. oppikirjat</w:t>
            </w:r>
          </w:p>
        </w:tc>
        <w:tc>
          <w:tcPr>
            <w:tcW w:w="2188" w:type="pct"/>
          </w:tcPr>
          <w:p w14:paraId="47F83467" w14:textId="2EEC507E" w:rsidR="00E67B57" w:rsidRPr="000436F4" w:rsidRDefault="00E67B57" w:rsidP="000436F4">
            <w:r w:rsidRPr="000436F4">
              <w:t>Normaalikoulun kirjaston lainaustoiminta/opetuksen järjestäminen ja tukeminen (oppikirjojen maksuttomuus)</w:t>
            </w:r>
          </w:p>
          <w:p w14:paraId="1857E8E7" w14:textId="17FF2252" w:rsidR="00E67B57" w:rsidRPr="000436F4" w:rsidRDefault="00E67B57" w:rsidP="00A6270B">
            <w:pPr>
              <w:shd w:val="clear" w:color="auto" w:fill="FFFFFF"/>
            </w:pPr>
          </w:p>
        </w:tc>
        <w:tc>
          <w:tcPr>
            <w:tcW w:w="1348" w:type="pct"/>
          </w:tcPr>
          <w:p w14:paraId="7F8EAFDE" w14:textId="1D2CF13C" w:rsidR="00E67B57" w:rsidRPr="000436F4" w:rsidRDefault="00E67B57" w:rsidP="00A6270B">
            <w:r w:rsidRPr="000436F4">
              <w:t>Ei siirretä</w:t>
            </w:r>
          </w:p>
        </w:tc>
      </w:tr>
      <w:tr w:rsidR="00E67B57" w:rsidRPr="00454A23" w14:paraId="39B2F307" w14:textId="4DF255E0" w:rsidTr="00571A45">
        <w:trPr>
          <w:cantSplit/>
          <w:trHeight w:val="269"/>
        </w:trPr>
        <w:tc>
          <w:tcPr>
            <w:tcW w:w="903" w:type="pct"/>
          </w:tcPr>
          <w:p w14:paraId="7F722F4D" w14:textId="7F4A5559" w:rsidR="00E67B57" w:rsidRPr="00454A23" w:rsidRDefault="00E67B57" w:rsidP="00865825">
            <w:pPr>
              <w:pStyle w:val="ListParagraph"/>
              <w:numPr>
                <w:ilvl w:val="0"/>
                <w:numId w:val="23"/>
              </w:numPr>
            </w:pPr>
            <w:proofErr w:type="spellStart"/>
            <w:r>
              <w:t>Wilmoittaja</w:t>
            </w:r>
            <w:proofErr w:type="spellEnd"/>
            <w:r>
              <w:t xml:space="preserve">, </w:t>
            </w:r>
            <w:proofErr w:type="spellStart"/>
            <w:r>
              <w:t>NetProfit</w:t>
            </w:r>
            <w:proofErr w:type="spellEnd"/>
            <w:r>
              <w:t xml:space="preserve"> Oy</w:t>
            </w:r>
          </w:p>
        </w:tc>
        <w:tc>
          <w:tcPr>
            <w:tcW w:w="561" w:type="pct"/>
          </w:tcPr>
          <w:p w14:paraId="5A8D965B" w14:textId="5798D134" w:rsidR="00E67B57" w:rsidRDefault="00E67B57" w:rsidP="00A6270B">
            <w:r>
              <w:t>Ilmoitustenvälityspalvelu</w:t>
            </w:r>
          </w:p>
        </w:tc>
        <w:tc>
          <w:tcPr>
            <w:tcW w:w="2188" w:type="pct"/>
          </w:tcPr>
          <w:p w14:paraId="7FF89F21" w14:textId="77777777" w:rsidR="00E67B57" w:rsidRPr="00AA10AA" w:rsidRDefault="00E67B57" w:rsidP="00A6270B">
            <w:pPr>
              <w:shd w:val="clear" w:color="auto" w:fill="FFFFFF"/>
              <w:rPr>
                <w:rFonts w:ascii="Calibri" w:eastAsia="Times New Roman" w:hAnsi="Calibri" w:cs="Calibri"/>
                <w:color w:val="444444"/>
                <w:lang w:eastAsia="fi-FI"/>
              </w:rPr>
            </w:pPr>
            <w:r w:rsidRPr="00AA10AA">
              <w:rPr>
                <w:rFonts w:ascii="Calibri" w:eastAsia="Times New Roman" w:hAnsi="Calibri" w:cs="Calibri"/>
                <w:color w:val="444444"/>
                <w:lang w:eastAsia="fi-FI"/>
              </w:rPr>
              <w:t xml:space="preserve">Palvelu, jonka avulla Wilmaa </w:t>
            </w:r>
            <w:proofErr w:type="spellStart"/>
            <w:r w:rsidRPr="00AA10AA">
              <w:rPr>
                <w:rFonts w:ascii="Calibri" w:eastAsia="Times New Roman" w:hAnsi="Calibri" w:cs="Calibri"/>
                <w:color w:val="444444"/>
                <w:lang w:eastAsia="fi-FI"/>
              </w:rPr>
              <w:t>käyttävävä</w:t>
            </w:r>
            <w:proofErr w:type="spellEnd"/>
            <w:r w:rsidRPr="00AA10AA">
              <w:rPr>
                <w:rFonts w:ascii="Calibri" w:eastAsia="Times New Roman" w:hAnsi="Calibri" w:cs="Calibri"/>
                <w:color w:val="444444"/>
                <w:lang w:eastAsia="fi-FI"/>
              </w:rPr>
              <w:t xml:space="preserve"> Norssi saa luotua </w:t>
            </w:r>
          </w:p>
          <w:p w14:paraId="04CE04CB" w14:textId="16E30F41" w:rsidR="00E67B57" w:rsidRPr="00893BC4" w:rsidRDefault="00E67B57" w:rsidP="00A6270B">
            <w:pPr>
              <w:shd w:val="clear" w:color="auto" w:fill="FFFFFF"/>
              <w:rPr>
                <w:rFonts w:ascii="Calibri" w:eastAsia="Times New Roman" w:hAnsi="Calibri" w:cs="Calibri"/>
                <w:color w:val="444444"/>
                <w:lang w:eastAsia="fi-FI"/>
              </w:rPr>
            </w:pPr>
            <w:r w:rsidRPr="00AA10AA">
              <w:rPr>
                <w:rFonts w:ascii="Calibri" w:eastAsia="Times New Roman" w:hAnsi="Calibri" w:cs="Calibri"/>
                <w:color w:val="444444"/>
                <w:lang w:eastAsia="fi-FI"/>
              </w:rPr>
              <w:t>hälytyksiä ja muistutuks</w:t>
            </w:r>
            <w:r w:rsidR="00893BC4">
              <w:rPr>
                <w:rFonts w:ascii="Calibri" w:eastAsia="Times New Roman" w:hAnsi="Calibri" w:cs="Calibri"/>
                <w:color w:val="444444"/>
                <w:lang w:eastAsia="fi-FI"/>
              </w:rPr>
              <w:t xml:space="preserve">ia. </w:t>
            </w:r>
            <w:r w:rsidRPr="00AA10AA">
              <w:rPr>
                <w:rFonts w:ascii="Calibri" w:eastAsia="Times New Roman" w:hAnsi="Calibri" w:cs="Calibri"/>
                <w:color w:val="444444"/>
                <w:lang w:eastAsia="fi-FI"/>
              </w:rPr>
              <w:t xml:space="preserve">Tietoja käsitellään </w:t>
            </w:r>
            <w:proofErr w:type="spellStart"/>
            <w:r w:rsidRPr="00AA10AA">
              <w:rPr>
                <w:rFonts w:ascii="Calibri" w:eastAsia="Times New Roman" w:hAnsi="Calibri" w:cs="Calibri"/>
                <w:color w:val="444444"/>
                <w:lang w:eastAsia="fi-FI"/>
              </w:rPr>
              <w:t>Wilmoittaja</w:t>
            </w:r>
            <w:proofErr w:type="spellEnd"/>
            <w:r w:rsidRPr="00AA10AA">
              <w:rPr>
                <w:rFonts w:ascii="Calibri" w:eastAsia="Times New Roman" w:hAnsi="Calibri" w:cs="Calibri"/>
                <w:color w:val="444444"/>
                <w:lang w:eastAsia="fi-FI"/>
              </w:rPr>
              <w:t xml:space="preserve">-palvelussa vain ja ainoastaan palvelussa välitettävien viestien lähettämistä varten. </w:t>
            </w:r>
          </w:p>
        </w:tc>
        <w:tc>
          <w:tcPr>
            <w:tcW w:w="1348" w:type="pct"/>
          </w:tcPr>
          <w:p w14:paraId="6E9A8A27" w14:textId="4E5840D1" w:rsidR="00E67B57" w:rsidRDefault="00E67B57" w:rsidP="00A6270B">
            <w:r>
              <w:t>Ei siirretä</w:t>
            </w:r>
          </w:p>
        </w:tc>
      </w:tr>
    </w:tbl>
    <w:p w14:paraId="116FF384" w14:textId="77777777" w:rsidR="00B83642" w:rsidRPr="00AA10AA" w:rsidRDefault="00B83642" w:rsidP="00BB1DAB">
      <w:pPr>
        <w:pStyle w:val="ListParagraph"/>
        <w:ind w:left="0"/>
      </w:pPr>
    </w:p>
    <w:p w14:paraId="0EDDBFA9" w14:textId="77777777" w:rsidR="00EE7B41" w:rsidRPr="00AA10AA" w:rsidRDefault="00EE7B41" w:rsidP="00BB1DAB">
      <w:pPr>
        <w:pStyle w:val="ListParagraph"/>
        <w:ind w:left="0"/>
      </w:pPr>
    </w:p>
    <w:p w14:paraId="6C0E6C6A" w14:textId="77777777" w:rsidR="002B4E6B" w:rsidRDefault="002B4E6B" w:rsidP="00BB1DAB">
      <w:pPr>
        <w:pStyle w:val="ListParagraph"/>
        <w:ind w:left="0"/>
        <w:rPr>
          <w:rFonts w:cstheme="minorHAnsi"/>
        </w:rPr>
      </w:pPr>
      <w:r>
        <w:rPr>
          <w:rFonts w:cstheme="minorHAnsi"/>
        </w:rPr>
        <w:lastRenderedPageBreak/>
        <w:t>*Huomaathan, että tähän luetteloon tulee muutoksia, kun uusia palveluita otetaan käyttöön tai niitä poistuu käytöstä. Sopimuksia voidaan tehdä myös tapauskohtaisesti määräajalle esim. litteroinnin hankinta. Tällöin asiasta kerrotaan tutkittavalle tutkimuksen tietosuojailmoituksessa.</w:t>
      </w:r>
    </w:p>
    <w:p w14:paraId="00621D4A" w14:textId="77777777" w:rsidR="002B4E6B" w:rsidRDefault="002B4E6B" w:rsidP="00BB1DAB">
      <w:pPr>
        <w:pStyle w:val="ListParagraph"/>
        <w:ind w:left="0"/>
        <w:rPr>
          <w:rFonts w:cstheme="minorHAnsi"/>
        </w:rPr>
      </w:pPr>
    </w:p>
    <w:p w14:paraId="4F0A603F" w14:textId="77777777" w:rsidR="002B4E6B" w:rsidRDefault="002B4E6B" w:rsidP="00BB1DAB">
      <w:pPr>
        <w:pStyle w:val="ListParagraph"/>
        <w:ind w:left="0"/>
      </w:pPr>
      <w:r>
        <w:rPr>
          <w:rFonts w:cstheme="minorHAnsi"/>
        </w:rPr>
        <w:t>Lisätietoja</w:t>
      </w:r>
      <w:r w:rsidR="00F978D0">
        <w:rPr>
          <w:rFonts w:cstheme="minorHAnsi"/>
        </w:rPr>
        <w:t>/mahdolliset puutteet tiedoksi:</w:t>
      </w:r>
      <w:r>
        <w:rPr>
          <w:rFonts w:cstheme="minorHAnsi"/>
        </w:rPr>
        <w:t xml:space="preserve"> tietosuoja@jyu.fi</w:t>
      </w:r>
    </w:p>
    <w:p w14:paraId="5C1B2BDA" w14:textId="77777777" w:rsidR="00EE7B41" w:rsidRPr="00881E2F" w:rsidRDefault="00EE7B41" w:rsidP="00BB1DAB">
      <w:pPr>
        <w:pStyle w:val="ListParagraph"/>
        <w:ind w:left="0"/>
      </w:pPr>
    </w:p>
    <w:sectPr w:rsidR="00EE7B41" w:rsidRPr="00881E2F" w:rsidSect="00F3736D">
      <w:headerReference w:type="default" r:id="rId27"/>
      <w:footerReference w:type="default" r:id="rId2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8DA6" w14:textId="77777777" w:rsidR="002B4E6B" w:rsidRDefault="002B4E6B" w:rsidP="00FF62C2">
      <w:pPr>
        <w:spacing w:after="0" w:line="240" w:lineRule="auto"/>
      </w:pPr>
      <w:r>
        <w:separator/>
      </w:r>
    </w:p>
  </w:endnote>
  <w:endnote w:type="continuationSeparator" w:id="0">
    <w:p w14:paraId="26D5542B" w14:textId="77777777" w:rsidR="002B4E6B" w:rsidRDefault="002B4E6B" w:rsidP="00FF6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359302"/>
      <w:docPartObj>
        <w:docPartGallery w:val="Page Numbers (Bottom of Page)"/>
        <w:docPartUnique/>
      </w:docPartObj>
    </w:sdtPr>
    <w:sdtEndPr/>
    <w:sdtContent>
      <w:p w14:paraId="16EAEBAB" w14:textId="77777777" w:rsidR="002B4E6B" w:rsidRDefault="002B4E6B">
        <w:pPr>
          <w:pStyle w:val="Footer"/>
          <w:jc w:val="right"/>
        </w:pPr>
        <w:r>
          <w:fldChar w:fldCharType="begin"/>
        </w:r>
        <w:r>
          <w:instrText>PAGE   \* MERGEFORMAT</w:instrText>
        </w:r>
        <w:r>
          <w:fldChar w:fldCharType="separate"/>
        </w:r>
        <w:r w:rsidR="009E7B87">
          <w:rPr>
            <w:noProof/>
          </w:rPr>
          <w:t>9</w:t>
        </w:r>
        <w:r>
          <w:fldChar w:fldCharType="end"/>
        </w:r>
      </w:p>
    </w:sdtContent>
  </w:sdt>
  <w:p w14:paraId="4D5FC494" w14:textId="77777777" w:rsidR="002B4E6B" w:rsidRDefault="002B4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E1FB1" w14:textId="77777777" w:rsidR="002B4E6B" w:rsidRDefault="002B4E6B" w:rsidP="00FF62C2">
      <w:pPr>
        <w:spacing w:after="0" w:line="240" w:lineRule="auto"/>
      </w:pPr>
      <w:r>
        <w:separator/>
      </w:r>
    </w:p>
  </w:footnote>
  <w:footnote w:type="continuationSeparator" w:id="0">
    <w:p w14:paraId="31AC7F48" w14:textId="77777777" w:rsidR="002B4E6B" w:rsidRDefault="002B4E6B" w:rsidP="00FF6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732C" w14:textId="506ED673" w:rsidR="002B4E6B" w:rsidRPr="00B508CB" w:rsidRDefault="002B4E6B">
    <w:pPr>
      <w:pStyle w:val="Header"/>
      <w:rPr>
        <w:b/>
      </w:rPr>
    </w:pPr>
    <w:r>
      <w:rPr>
        <w:b/>
      </w:rPr>
      <w:t>Henkilötietojen käsittelijät ja siirrot</w:t>
    </w:r>
    <w:r w:rsidRPr="00B508CB">
      <w:rPr>
        <w:b/>
      </w:rPr>
      <w:t xml:space="preserve"> EU/ETA alueen ulkopuolelle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5C6F"/>
    <w:multiLevelType w:val="hybridMultilevel"/>
    <w:tmpl w:val="8A88F6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9AB2400"/>
    <w:multiLevelType w:val="hybridMultilevel"/>
    <w:tmpl w:val="033C7E4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CC9295D"/>
    <w:multiLevelType w:val="multilevel"/>
    <w:tmpl w:val="43465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F4567"/>
    <w:multiLevelType w:val="multilevel"/>
    <w:tmpl w:val="7250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D1EE1"/>
    <w:multiLevelType w:val="multilevel"/>
    <w:tmpl w:val="A02648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A4730E"/>
    <w:multiLevelType w:val="hybridMultilevel"/>
    <w:tmpl w:val="01A0B25A"/>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222237B0"/>
    <w:multiLevelType w:val="hybridMultilevel"/>
    <w:tmpl w:val="A50AF29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81E4814"/>
    <w:multiLevelType w:val="hybridMultilevel"/>
    <w:tmpl w:val="0FAECA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843598F"/>
    <w:multiLevelType w:val="hybridMultilevel"/>
    <w:tmpl w:val="161A58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993D91"/>
    <w:multiLevelType w:val="hybridMultilevel"/>
    <w:tmpl w:val="DED07FFE"/>
    <w:lvl w:ilvl="0" w:tplc="43CA0AA6">
      <w:start w:val="20"/>
      <w:numFmt w:val="bullet"/>
      <w:lvlText w:val=""/>
      <w:lvlJc w:val="left"/>
      <w:pPr>
        <w:ind w:left="720" w:hanging="360"/>
      </w:pPr>
      <w:rPr>
        <w:rFonts w:ascii="Wingdings" w:eastAsia="Calibri" w:hAnsi="Wingding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 w15:restartNumberingAfterBreak="0">
    <w:nsid w:val="2AFE068A"/>
    <w:multiLevelType w:val="hybridMultilevel"/>
    <w:tmpl w:val="1E5277DE"/>
    <w:lvl w:ilvl="0" w:tplc="040B000F">
      <w:start w:val="1"/>
      <w:numFmt w:val="decimal"/>
      <w:lvlText w:val="%1."/>
      <w:lvlJc w:val="left"/>
      <w:pPr>
        <w:ind w:left="785"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1095FDD"/>
    <w:multiLevelType w:val="multilevel"/>
    <w:tmpl w:val="C62071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83DCA"/>
    <w:multiLevelType w:val="hybridMultilevel"/>
    <w:tmpl w:val="5CDCDB3E"/>
    <w:lvl w:ilvl="0" w:tplc="040B0003">
      <w:start w:val="1"/>
      <w:numFmt w:val="bullet"/>
      <w:lvlText w:val="o"/>
      <w:lvlJc w:val="left"/>
      <w:pPr>
        <w:ind w:left="1854" w:hanging="360"/>
      </w:pPr>
      <w:rPr>
        <w:rFonts w:ascii="Courier New" w:hAnsi="Courier New" w:cs="Courier New"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3" w15:restartNumberingAfterBreak="0">
    <w:nsid w:val="39DF5133"/>
    <w:multiLevelType w:val="multilevel"/>
    <w:tmpl w:val="A61E6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2E2803"/>
    <w:multiLevelType w:val="hybridMultilevel"/>
    <w:tmpl w:val="94C25B44"/>
    <w:lvl w:ilvl="0" w:tplc="E578CE72">
      <w:numFmt w:val="bullet"/>
      <w:lvlText w:val="-"/>
      <w:lvlJc w:val="left"/>
      <w:pPr>
        <w:ind w:left="1080" w:hanging="720"/>
      </w:pPr>
      <w:rPr>
        <w:rFonts w:ascii="Lato" w:eastAsiaTheme="minorHAnsi" w:hAnsi="Lato" w:cstheme="minorBidi" w:hint="default"/>
      </w:rPr>
    </w:lvl>
    <w:lvl w:ilvl="1" w:tplc="9DD0C9A2">
      <w:numFmt w:val="bullet"/>
      <w:lvlText w:val=""/>
      <w:lvlJc w:val="left"/>
      <w:pPr>
        <w:ind w:left="1800" w:hanging="720"/>
      </w:pPr>
      <w:rPr>
        <w:rFonts w:ascii="Symbol" w:eastAsiaTheme="minorHAnsi" w:hAnsi="Symbol" w:cstheme="minorBidi"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1F92433"/>
    <w:multiLevelType w:val="hybridMultilevel"/>
    <w:tmpl w:val="6A76A170"/>
    <w:lvl w:ilvl="0" w:tplc="6B203242">
      <w:start w:val="33"/>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AB547BC"/>
    <w:multiLevelType w:val="hybridMultilevel"/>
    <w:tmpl w:val="857EDBB2"/>
    <w:lvl w:ilvl="0" w:tplc="040B0003">
      <w:start w:val="1"/>
      <w:numFmt w:val="bullet"/>
      <w:lvlText w:val="o"/>
      <w:lvlJc w:val="left"/>
      <w:pPr>
        <w:ind w:left="1854" w:hanging="360"/>
      </w:pPr>
      <w:rPr>
        <w:rFonts w:ascii="Courier New" w:hAnsi="Courier New" w:cs="Courier New"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7" w15:restartNumberingAfterBreak="0">
    <w:nsid w:val="4F1A6D0A"/>
    <w:multiLevelType w:val="hybridMultilevel"/>
    <w:tmpl w:val="88CEE412"/>
    <w:lvl w:ilvl="0" w:tplc="D5CA43AC">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DEA339A"/>
    <w:multiLevelType w:val="hybridMultilevel"/>
    <w:tmpl w:val="06762702"/>
    <w:lvl w:ilvl="0" w:tplc="387C4ECA">
      <w:start w:val="29"/>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F4E1147"/>
    <w:multiLevelType w:val="hybridMultilevel"/>
    <w:tmpl w:val="66568850"/>
    <w:lvl w:ilvl="0" w:tplc="C436CF3E">
      <w:start w:val="1"/>
      <w:numFmt w:val="upperLetter"/>
      <w:lvlText w:val="%1."/>
      <w:lvlJc w:val="left"/>
      <w:pPr>
        <w:ind w:left="720" w:hanging="360"/>
      </w:pPr>
      <w:rPr>
        <w:b/>
        <w:bCs/>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EB72191"/>
    <w:multiLevelType w:val="hybridMultilevel"/>
    <w:tmpl w:val="0B2ABA04"/>
    <w:lvl w:ilvl="0" w:tplc="B69635EC">
      <w:start w:val="33"/>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0FF36E3"/>
    <w:multiLevelType w:val="hybridMultilevel"/>
    <w:tmpl w:val="D94261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6B60318"/>
    <w:multiLevelType w:val="hybridMultilevel"/>
    <w:tmpl w:val="8E2CCB9A"/>
    <w:lvl w:ilvl="0" w:tplc="024EAE20">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600598794">
    <w:abstractNumId w:val="15"/>
  </w:num>
  <w:num w:numId="2" w16cid:durableId="2020693154">
    <w:abstractNumId w:val="20"/>
  </w:num>
  <w:num w:numId="3" w16cid:durableId="773746193">
    <w:abstractNumId w:val="8"/>
  </w:num>
  <w:num w:numId="4" w16cid:durableId="2059874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7573613">
    <w:abstractNumId w:val="2"/>
  </w:num>
  <w:num w:numId="6" w16cid:durableId="1234972668">
    <w:abstractNumId w:val="3"/>
  </w:num>
  <w:num w:numId="7" w16cid:durableId="7346208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98121">
    <w:abstractNumId w:val="18"/>
  </w:num>
  <w:num w:numId="9" w16cid:durableId="1630745953">
    <w:abstractNumId w:val="14"/>
  </w:num>
  <w:num w:numId="10" w16cid:durableId="413669568">
    <w:abstractNumId w:val="9"/>
  </w:num>
  <w:num w:numId="11" w16cid:durableId="631785697">
    <w:abstractNumId w:val="4"/>
  </w:num>
  <w:num w:numId="12" w16cid:durableId="1510827015">
    <w:abstractNumId w:val="19"/>
  </w:num>
  <w:num w:numId="13" w16cid:durableId="24529122">
    <w:abstractNumId w:val="12"/>
  </w:num>
  <w:num w:numId="14" w16cid:durableId="213976346">
    <w:abstractNumId w:val="16"/>
  </w:num>
  <w:num w:numId="15" w16cid:durableId="920135922">
    <w:abstractNumId w:val="5"/>
  </w:num>
  <w:num w:numId="16" w16cid:durableId="1972243231">
    <w:abstractNumId w:val="13"/>
  </w:num>
  <w:num w:numId="17" w16cid:durableId="665596538">
    <w:abstractNumId w:val="17"/>
  </w:num>
  <w:num w:numId="18" w16cid:durableId="1537619129">
    <w:abstractNumId w:val="1"/>
  </w:num>
  <w:num w:numId="19" w16cid:durableId="786125675">
    <w:abstractNumId w:val="0"/>
  </w:num>
  <w:num w:numId="20" w16cid:durableId="2128698600">
    <w:abstractNumId w:val="21"/>
  </w:num>
  <w:num w:numId="21" w16cid:durableId="339740681">
    <w:abstractNumId w:val="11"/>
  </w:num>
  <w:num w:numId="22" w16cid:durableId="1808743042">
    <w:abstractNumId w:val="6"/>
  </w:num>
  <w:num w:numId="23" w16cid:durableId="21009821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304"/>
  <w:autoHyphenation/>
  <w:hyphenationZone w:val="425"/>
  <w:characterSpacingControl w:val="doNotCompress"/>
  <w:hdrShapeDefaults>
    <o:shapedefaults v:ext="edit" spidmax="142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642"/>
    <w:rsid w:val="00001F08"/>
    <w:rsid w:val="00011879"/>
    <w:rsid w:val="00014093"/>
    <w:rsid w:val="00022EFF"/>
    <w:rsid w:val="00024B5A"/>
    <w:rsid w:val="00024B7B"/>
    <w:rsid w:val="00026698"/>
    <w:rsid w:val="0003639D"/>
    <w:rsid w:val="000436F4"/>
    <w:rsid w:val="0004475F"/>
    <w:rsid w:val="000478A9"/>
    <w:rsid w:val="00060A6D"/>
    <w:rsid w:val="0006222A"/>
    <w:rsid w:val="00071063"/>
    <w:rsid w:val="00072A5D"/>
    <w:rsid w:val="00075BAA"/>
    <w:rsid w:val="000A765F"/>
    <w:rsid w:val="000A79EF"/>
    <w:rsid w:val="000B4AE7"/>
    <w:rsid w:val="000D04CA"/>
    <w:rsid w:val="000D48CF"/>
    <w:rsid w:val="000D5499"/>
    <w:rsid w:val="000D7215"/>
    <w:rsid w:val="000E466B"/>
    <w:rsid w:val="000E478D"/>
    <w:rsid w:val="000E525F"/>
    <w:rsid w:val="000F470C"/>
    <w:rsid w:val="000F48C3"/>
    <w:rsid w:val="000F698A"/>
    <w:rsid w:val="001017ED"/>
    <w:rsid w:val="00107E30"/>
    <w:rsid w:val="00110877"/>
    <w:rsid w:val="001108B8"/>
    <w:rsid w:val="00117B05"/>
    <w:rsid w:val="00120412"/>
    <w:rsid w:val="00125AF2"/>
    <w:rsid w:val="00127E7F"/>
    <w:rsid w:val="0013096F"/>
    <w:rsid w:val="00155249"/>
    <w:rsid w:val="0015558A"/>
    <w:rsid w:val="00157613"/>
    <w:rsid w:val="00157E0C"/>
    <w:rsid w:val="00165D57"/>
    <w:rsid w:val="00174767"/>
    <w:rsid w:val="00180BC1"/>
    <w:rsid w:val="00180F3E"/>
    <w:rsid w:val="00183DA5"/>
    <w:rsid w:val="001858FB"/>
    <w:rsid w:val="00194043"/>
    <w:rsid w:val="00197A0F"/>
    <w:rsid w:val="001A190D"/>
    <w:rsid w:val="001A5C17"/>
    <w:rsid w:val="001A7C6D"/>
    <w:rsid w:val="001D018B"/>
    <w:rsid w:val="001E22D3"/>
    <w:rsid w:val="001E63F3"/>
    <w:rsid w:val="001E762F"/>
    <w:rsid w:val="001F02F2"/>
    <w:rsid w:val="001F2636"/>
    <w:rsid w:val="001F2A66"/>
    <w:rsid w:val="001F6C49"/>
    <w:rsid w:val="00200C91"/>
    <w:rsid w:val="0021102D"/>
    <w:rsid w:val="00213021"/>
    <w:rsid w:val="00232F0F"/>
    <w:rsid w:val="0023400C"/>
    <w:rsid w:val="0023525E"/>
    <w:rsid w:val="00236EDA"/>
    <w:rsid w:val="00241E0B"/>
    <w:rsid w:val="00242FC5"/>
    <w:rsid w:val="002432F0"/>
    <w:rsid w:val="00257CCC"/>
    <w:rsid w:val="0027444A"/>
    <w:rsid w:val="002778EC"/>
    <w:rsid w:val="00281C7D"/>
    <w:rsid w:val="00282665"/>
    <w:rsid w:val="00285CAF"/>
    <w:rsid w:val="00287CB8"/>
    <w:rsid w:val="00291868"/>
    <w:rsid w:val="00292897"/>
    <w:rsid w:val="00294307"/>
    <w:rsid w:val="002A6052"/>
    <w:rsid w:val="002A748D"/>
    <w:rsid w:val="002B4E6B"/>
    <w:rsid w:val="002B5038"/>
    <w:rsid w:val="002B6E48"/>
    <w:rsid w:val="002D429C"/>
    <w:rsid w:val="002D639B"/>
    <w:rsid w:val="002E2C27"/>
    <w:rsid w:val="002F0F40"/>
    <w:rsid w:val="002F16F1"/>
    <w:rsid w:val="002F2A80"/>
    <w:rsid w:val="002F58D0"/>
    <w:rsid w:val="00326374"/>
    <w:rsid w:val="00331503"/>
    <w:rsid w:val="0033268F"/>
    <w:rsid w:val="00333F07"/>
    <w:rsid w:val="00336735"/>
    <w:rsid w:val="003372F4"/>
    <w:rsid w:val="00355DF3"/>
    <w:rsid w:val="00357095"/>
    <w:rsid w:val="003630BD"/>
    <w:rsid w:val="003630F1"/>
    <w:rsid w:val="00370302"/>
    <w:rsid w:val="00382C19"/>
    <w:rsid w:val="00383619"/>
    <w:rsid w:val="003857AB"/>
    <w:rsid w:val="00392218"/>
    <w:rsid w:val="003A1291"/>
    <w:rsid w:val="003A28EB"/>
    <w:rsid w:val="003A4B74"/>
    <w:rsid w:val="003A7B58"/>
    <w:rsid w:val="003B6277"/>
    <w:rsid w:val="003B7448"/>
    <w:rsid w:val="003C5741"/>
    <w:rsid w:val="003C5DC5"/>
    <w:rsid w:val="003D1247"/>
    <w:rsid w:val="003D318C"/>
    <w:rsid w:val="003D3DE1"/>
    <w:rsid w:val="003D5ABB"/>
    <w:rsid w:val="003E4DED"/>
    <w:rsid w:val="003F4AC7"/>
    <w:rsid w:val="0040586E"/>
    <w:rsid w:val="00406A64"/>
    <w:rsid w:val="00414F4E"/>
    <w:rsid w:val="00420BEF"/>
    <w:rsid w:val="00424EA1"/>
    <w:rsid w:val="004265D1"/>
    <w:rsid w:val="00447B45"/>
    <w:rsid w:val="00451AD1"/>
    <w:rsid w:val="00454A23"/>
    <w:rsid w:val="004614DE"/>
    <w:rsid w:val="00461F66"/>
    <w:rsid w:val="00470F5C"/>
    <w:rsid w:val="00476CC6"/>
    <w:rsid w:val="004776C0"/>
    <w:rsid w:val="0049037D"/>
    <w:rsid w:val="00491BCA"/>
    <w:rsid w:val="00491F88"/>
    <w:rsid w:val="00493887"/>
    <w:rsid w:val="0049620A"/>
    <w:rsid w:val="00497934"/>
    <w:rsid w:val="004A48E1"/>
    <w:rsid w:val="004B7102"/>
    <w:rsid w:val="004C1BD1"/>
    <w:rsid w:val="004C67F6"/>
    <w:rsid w:val="004C78D6"/>
    <w:rsid w:val="004D407C"/>
    <w:rsid w:val="004E1211"/>
    <w:rsid w:val="004E1E11"/>
    <w:rsid w:val="004E4F23"/>
    <w:rsid w:val="004F0278"/>
    <w:rsid w:val="004F094D"/>
    <w:rsid w:val="004F3431"/>
    <w:rsid w:val="004F7040"/>
    <w:rsid w:val="00505FEC"/>
    <w:rsid w:val="00525B1D"/>
    <w:rsid w:val="00526D2B"/>
    <w:rsid w:val="00527FC7"/>
    <w:rsid w:val="00540E42"/>
    <w:rsid w:val="00542E89"/>
    <w:rsid w:val="00543F6D"/>
    <w:rsid w:val="0054565E"/>
    <w:rsid w:val="00547F01"/>
    <w:rsid w:val="00551653"/>
    <w:rsid w:val="005552F9"/>
    <w:rsid w:val="00562AEA"/>
    <w:rsid w:val="00562BA9"/>
    <w:rsid w:val="005707B1"/>
    <w:rsid w:val="00571A45"/>
    <w:rsid w:val="0057367C"/>
    <w:rsid w:val="00590A8C"/>
    <w:rsid w:val="005A1187"/>
    <w:rsid w:val="005A50C3"/>
    <w:rsid w:val="005B66D9"/>
    <w:rsid w:val="005B78DD"/>
    <w:rsid w:val="005C0EBB"/>
    <w:rsid w:val="005C16BD"/>
    <w:rsid w:val="005C6EAC"/>
    <w:rsid w:val="005D7F93"/>
    <w:rsid w:val="005E3C1D"/>
    <w:rsid w:val="00601AF0"/>
    <w:rsid w:val="00620ED8"/>
    <w:rsid w:val="0062185B"/>
    <w:rsid w:val="00630C86"/>
    <w:rsid w:val="00635A64"/>
    <w:rsid w:val="00637DE2"/>
    <w:rsid w:val="006425C6"/>
    <w:rsid w:val="00650EEA"/>
    <w:rsid w:val="00655AB4"/>
    <w:rsid w:val="00663FBA"/>
    <w:rsid w:val="00670866"/>
    <w:rsid w:val="00674C29"/>
    <w:rsid w:val="006763B0"/>
    <w:rsid w:val="0069462C"/>
    <w:rsid w:val="00697B5B"/>
    <w:rsid w:val="006A2317"/>
    <w:rsid w:val="006B7502"/>
    <w:rsid w:val="006D3833"/>
    <w:rsid w:val="006D6CD0"/>
    <w:rsid w:val="006D7E5B"/>
    <w:rsid w:val="006F60A8"/>
    <w:rsid w:val="00704149"/>
    <w:rsid w:val="00710D5C"/>
    <w:rsid w:val="00710E6F"/>
    <w:rsid w:val="00726B9E"/>
    <w:rsid w:val="00727FEE"/>
    <w:rsid w:val="00734C00"/>
    <w:rsid w:val="00734EFA"/>
    <w:rsid w:val="00737981"/>
    <w:rsid w:val="00773CF4"/>
    <w:rsid w:val="00780441"/>
    <w:rsid w:val="0078196B"/>
    <w:rsid w:val="00784310"/>
    <w:rsid w:val="00791D60"/>
    <w:rsid w:val="00794FB2"/>
    <w:rsid w:val="00797AD6"/>
    <w:rsid w:val="007A015F"/>
    <w:rsid w:val="007A0257"/>
    <w:rsid w:val="007A087D"/>
    <w:rsid w:val="007A1A0E"/>
    <w:rsid w:val="007A233E"/>
    <w:rsid w:val="007A302C"/>
    <w:rsid w:val="007A367E"/>
    <w:rsid w:val="007A529A"/>
    <w:rsid w:val="007B2A40"/>
    <w:rsid w:val="007C10DC"/>
    <w:rsid w:val="007C7832"/>
    <w:rsid w:val="007D1929"/>
    <w:rsid w:val="007D71F2"/>
    <w:rsid w:val="007E19CE"/>
    <w:rsid w:val="007E1F0F"/>
    <w:rsid w:val="007E4629"/>
    <w:rsid w:val="007F6FE6"/>
    <w:rsid w:val="00804CA9"/>
    <w:rsid w:val="00820E11"/>
    <w:rsid w:val="00823830"/>
    <w:rsid w:val="00835420"/>
    <w:rsid w:val="00835B4D"/>
    <w:rsid w:val="008445CA"/>
    <w:rsid w:val="00860335"/>
    <w:rsid w:val="00865825"/>
    <w:rsid w:val="00865F91"/>
    <w:rsid w:val="0087034C"/>
    <w:rsid w:val="00873372"/>
    <w:rsid w:val="00881E2F"/>
    <w:rsid w:val="00893BC4"/>
    <w:rsid w:val="008A3748"/>
    <w:rsid w:val="008B1C10"/>
    <w:rsid w:val="008C04D5"/>
    <w:rsid w:val="008C2934"/>
    <w:rsid w:val="008C36FC"/>
    <w:rsid w:val="008D0F19"/>
    <w:rsid w:val="008D2824"/>
    <w:rsid w:val="008E488D"/>
    <w:rsid w:val="008E5FA4"/>
    <w:rsid w:val="008F30BF"/>
    <w:rsid w:val="009030D3"/>
    <w:rsid w:val="0090660F"/>
    <w:rsid w:val="009114B4"/>
    <w:rsid w:val="0092202A"/>
    <w:rsid w:val="00922DBE"/>
    <w:rsid w:val="0092423F"/>
    <w:rsid w:val="0093029C"/>
    <w:rsid w:val="00933A49"/>
    <w:rsid w:val="0094722C"/>
    <w:rsid w:val="00952E2A"/>
    <w:rsid w:val="0095765E"/>
    <w:rsid w:val="0096656F"/>
    <w:rsid w:val="009672BF"/>
    <w:rsid w:val="009713D0"/>
    <w:rsid w:val="00972786"/>
    <w:rsid w:val="00981C67"/>
    <w:rsid w:val="009869D8"/>
    <w:rsid w:val="00990D8B"/>
    <w:rsid w:val="009958AD"/>
    <w:rsid w:val="00997A35"/>
    <w:rsid w:val="009A766B"/>
    <w:rsid w:val="009B62A5"/>
    <w:rsid w:val="009C2AF3"/>
    <w:rsid w:val="009C4B17"/>
    <w:rsid w:val="009D0EEA"/>
    <w:rsid w:val="009D37A8"/>
    <w:rsid w:val="009E0059"/>
    <w:rsid w:val="009E7B87"/>
    <w:rsid w:val="009F16E6"/>
    <w:rsid w:val="009F3E7A"/>
    <w:rsid w:val="009F4F14"/>
    <w:rsid w:val="009F5D20"/>
    <w:rsid w:val="00A0004E"/>
    <w:rsid w:val="00A010C4"/>
    <w:rsid w:val="00A150EA"/>
    <w:rsid w:val="00A23225"/>
    <w:rsid w:val="00A25701"/>
    <w:rsid w:val="00A33912"/>
    <w:rsid w:val="00A3602E"/>
    <w:rsid w:val="00A4132E"/>
    <w:rsid w:val="00A415A2"/>
    <w:rsid w:val="00A535A6"/>
    <w:rsid w:val="00A55544"/>
    <w:rsid w:val="00A6270B"/>
    <w:rsid w:val="00A66ED1"/>
    <w:rsid w:val="00A7190F"/>
    <w:rsid w:val="00A71F0F"/>
    <w:rsid w:val="00A738E1"/>
    <w:rsid w:val="00A746C2"/>
    <w:rsid w:val="00A75FD0"/>
    <w:rsid w:val="00A8000B"/>
    <w:rsid w:val="00A81136"/>
    <w:rsid w:val="00A82D0C"/>
    <w:rsid w:val="00A82D52"/>
    <w:rsid w:val="00A923B9"/>
    <w:rsid w:val="00A92D9A"/>
    <w:rsid w:val="00AA0014"/>
    <w:rsid w:val="00AA10AA"/>
    <w:rsid w:val="00AA391D"/>
    <w:rsid w:val="00AB2FC1"/>
    <w:rsid w:val="00AC4561"/>
    <w:rsid w:val="00AD7F20"/>
    <w:rsid w:val="00AF7AC3"/>
    <w:rsid w:val="00B16F8C"/>
    <w:rsid w:val="00B326B9"/>
    <w:rsid w:val="00B34DF3"/>
    <w:rsid w:val="00B41AB2"/>
    <w:rsid w:val="00B4407A"/>
    <w:rsid w:val="00B44367"/>
    <w:rsid w:val="00B44EB7"/>
    <w:rsid w:val="00B508CB"/>
    <w:rsid w:val="00B63A06"/>
    <w:rsid w:val="00B6621F"/>
    <w:rsid w:val="00B705F4"/>
    <w:rsid w:val="00B80802"/>
    <w:rsid w:val="00B83642"/>
    <w:rsid w:val="00B94AD5"/>
    <w:rsid w:val="00B96909"/>
    <w:rsid w:val="00BB04B2"/>
    <w:rsid w:val="00BB1DAB"/>
    <w:rsid w:val="00BC363E"/>
    <w:rsid w:val="00BC78C8"/>
    <w:rsid w:val="00BE2ACA"/>
    <w:rsid w:val="00BF585A"/>
    <w:rsid w:val="00C00794"/>
    <w:rsid w:val="00C039A0"/>
    <w:rsid w:val="00C04627"/>
    <w:rsid w:val="00C1263D"/>
    <w:rsid w:val="00C13DB9"/>
    <w:rsid w:val="00C14994"/>
    <w:rsid w:val="00C1720A"/>
    <w:rsid w:val="00C22804"/>
    <w:rsid w:val="00C23FD9"/>
    <w:rsid w:val="00C24A09"/>
    <w:rsid w:val="00C32747"/>
    <w:rsid w:val="00C4744B"/>
    <w:rsid w:val="00C5277D"/>
    <w:rsid w:val="00C53685"/>
    <w:rsid w:val="00C7304B"/>
    <w:rsid w:val="00C85C21"/>
    <w:rsid w:val="00C862E4"/>
    <w:rsid w:val="00C86ED9"/>
    <w:rsid w:val="00C91703"/>
    <w:rsid w:val="00C92E11"/>
    <w:rsid w:val="00CA1F53"/>
    <w:rsid w:val="00CC0894"/>
    <w:rsid w:val="00CC7B64"/>
    <w:rsid w:val="00CD08CE"/>
    <w:rsid w:val="00CE5F3A"/>
    <w:rsid w:val="00CE7B28"/>
    <w:rsid w:val="00CF3F8A"/>
    <w:rsid w:val="00CF5017"/>
    <w:rsid w:val="00D055F0"/>
    <w:rsid w:val="00D10C82"/>
    <w:rsid w:val="00D11265"/>
    <w:rsid w:val="00D173D8"/>
    <w:rsid w:val="00D23AEF"/>
    <w:rsid w:val="00D270E4"/>
    <w:rsid w:val="00D30535"/>
    <w:rsid w:val="00D4099D"/>
    <w:rsid w:val="00D40BF9"/>
    <w:rsid w:val="00D41B45"/>
    <w:rsid w:val="00D42943"/>
    <w:rsid w:val="00D4694A"/>
    <w:rsid w:val="00D53F12"/>
    <w:rsid w:val="00D5517D"/>
    <w:rsid w:val="00D565A4"/>
    <w:rsid w:val="00D71893"/>
    <w:rsid w:val="00D97786"/>
    <w:rsid w:val="00DA41F0"/>
    <w:rsid w:val="00DA6302"/>
    <w:rsid w:val="00DD30FC"/>
    <w:rsid w:val="00DE1456"/>
    <w:rsid w:val="00DE3CD8"/>
    <w:rsid w:val="00DE48B8"/>
    <w:rsid w:val="00DE4C1C"/>
    <w:rsid w:val="00DE7C72"/>
    <w:rsid w:val="00DF055A"/>
    <w:rsid w:val="00E0338C"/>
    <w:rsid w:val="00E036D1"/>
    <w:rsid w:val="00E03B50"/>
    <w:rsid w:val="00E07241"/>
    <w:rsid w:val="00E07B1E"/>
    <w:rsid w:val="00E1057D"/>
    <w:rsid w:val="00E17143"/>
    <w:rsid w:val="00E174A3"/>
    <w:rsid w:val="00E25B29"/>
    <w:rsid w:val="00E30666"/>
    <w:rsid w:val="00E36076"/>
    <w:rsid w:val="00E41309"/>
    <w:rsid w:val="00E46853"/>
    <w:rsid w:val="00E5020E"/>
    <w:rsid w:val="00E50DE9"/>
    <w:rsid w:val="00E5243F"/>
    <w:rsid w:val="00E55A4B"/>
    <w:rsid w:val="00E60A87"/>
    <w:rsid w:val="00E64095"/>
    <w:rsid w:val="00E647FD"/>
    <w:rsid w:val="00E6610D"/>
    <w:rsid w:val="00E67B57"/>
    <w:rsid w:val="00E7339B"/>
    <w:rsid w:val="00E80751"/>
    <w:rsid w:val="00E85642"/>
    <w:rsid w:val="00E96369"/>
    <w:rsid w:val="00EA3846"/>
    <w:rsid w:val="00EA7390"/>
    <w:rsid w:val="00EB4756"/>
    <w:rsid w:val="00EB5041"/>
    <w:rsid w:val="00EC3F43"/>
    <w:rsid w:val="00EC5CF8"/>
    <w:rsid w:val="00ED0FBF"/>
    <w:rsid w:val="00ED48D7"/>
    <w:rsid w:val="00EE77EB"/>
    <w:rsid w:val="00EE7B41"/>
    <w:rsid w:val="00EF48DC"/>
    <w:rsid w:val="00EF5705"/>
    <w:rsid w:val="00F00346"/>
    <w:rsid w:val="00F03B05"/>
    <w:rsid w:val="00F0551A"/>
    <w:rsid w:val="00F24D0D"/>
    <w:rsid w:val="00F34A13"/>
    <w:rsid w:val="00F3736D"/>
    <w:rsid w:val="00F41EF5"/>
    <w:rsid w:val="00F62287"/>
    <w:rsid w:val="00F63354"/>
    <w:rsid w:val="00F66883"/>
    <w:rsid w:val="00F8615D"/>
    <w:rsid w:val="00F90FDC"/>
    <w:rsid w:val="00F93589"/>
    <w:rsid w:val="00F978D0"/>
    <w:rsid w:val="00FD4A58"/>
    <w:rsid w:val="00FD7CBC"/>
    <w:rsid w:val="00FE3CC6"/>
    <w:rsid w:val="00FE7B8D"/>
    <w:rsid w:val="00FF62C2"/>
    <w:rsid w:val="00FF7D0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7"/>
    <o:shapelayout v:ext="edit">
      <o:idmap v:ext="edit" data="1"/>
    </o:shapelayout>
  </w:shapeDefaults>
  <w:decimalSymbol w:val=","/>
  <w:listSeparator w:val=";"/>
  <w14:docId w14:val="14A723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B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F30BF"/>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72BF"/>
    <w:pPr>
      <w:ind w:left="720"/>
      <w:contextualSpacing/>
    </w:pPr>
  </w:style>
  <w:style w:type="paragraph" w:styleId="Header">
    <w:name w:val="header"/>
    <w:basedOn w:val="Normal"/>
    <w:link w:val="HeaderChar"/>
    <w:uiPriority w:val="99"/>
    <w:unhideWhenUsed/>
    <w:rsid w:val="00FF6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2C2"/>
  </w:style>
  <w:style w:type="paragraph" w:styleId="Footer">
    <w:name w:val="footer"/>
    <w:basedOn w:val="Normal"/>
    <w:link w:val="FooterChar"/>
    <w:uiPriority w:val="99"/>
    <w:unhideWhenUsed/>
    <w:rsid w:val="00FF6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2C2"/>
  </w:style>
  <w:style w:type="character" w:styleId="Hyperlink">
    <w:name w:val="Hyperlink"/>
    <w:basedOn w:val="DefaultParagraphFont"/>
    <w:uiPriority w:val="99"/>
    <w:unhideWhenUsed/>
    <w:rsid w:val="00820E11"/>
    <w:rPr>
      <w:color w:val="0563C1"/>
      <w:u w:val="single"/>
    </w:rPr>
  </w:style>
  <w:style w:type="character" w:customStyle="1" w:styleId="ProductList-BodyChar">
    <w:name w:val="Product List - Body Char"/>
    <w:basedOn w:val="DefaultParagraphFont"/>
    <w:link w:val="ProductList-Body"/>
    <w:locked/>
    <w:rsid w:val="00820E11"/>
  </w:style>
  <w:style w:type="paragraph" w:customStyle="1" w:styleId="ProductList-Body">
    <w:name w:val="Product List - Body"/>
    <w:basedOn w:val="Normal"/>
    <w:link w:val="ProductList-BodyChar"/>
    <w:rsid w:val="00820E11"/>
    <w:pPr>
      <w:spacing w:after="0" w:line="240" w:lineRule="auto"/>
    </w:pPr>
  </w:style>
  <w:style w:type="paragraph" w:customStyle="1" w:styleId="ProductList-ClauseHeading">
    <w:name w:val="Product List - Clause Heading"/>
    <w:basedOn w:val="Normal"/>
    <w:rsid w:val="00820E11"/>
    <w:pPr>
      <w:keepNext/>
      <w:spacing w:after="0" w:line="240" w:lineRule="auto"/>
    </w:pPr>
    <w:rPr>
      <w:rFonts w:ascii="Times New Roman" w:hAnsi="Times New Roman" w:cs="Times New Roman"/>
      <w:b/>
      <w:bCs/>
      <w:color w:val="00188F"/>
      <w:sz w:val="18"/>
      <w:szCs w:val="18"/>
      <w:lang w:eastAsia="fi-FI"/>
    </w:rPr>
  </w:style>
  <w:style w:type="paragraph" w:customStyle="1" w:styleId="paragraph">
    <w:name w:val="paragraph"/>
    <w:basedOn w:val="Normal"/>
    <w:rsid w:val="0021102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21102D"/>
  </w:style>
  <w:style w:type="character" w:customStyle="1" w:styleId="eop">
    <w:name w:val="eop"/>
    <w:basedOn w:val="DefaultParagraphFont"/>
    <w:rsid w:val="0021102D"/>
  </w:style>
  <w:style w:type="character" w:customStyle="1" w:styleId="findhit">
    <w:name w:val="findhit"/>
    <w:basedOn w:val="DefaultParagraphFont"/>
    <w:rsid w:val="0021102D"/>
  </w:style>
  <w:style w:type="paragraph" w:styleId="NormalWeb">
    <w:name w:val="Normal (Web)"/>
    <w:basedOn w:val="Normal"/>
    <w:uiPriority w:val="99"/>
    <w:semiHidden/>
    <w:unhideWhenUsed/>
    <w:rsid w:val="00A82D5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FollowedHyperlink">
    <w:name w:val="FollowedHyperlink"/>
    <w:basedOn w:val="DefaultParagraphFont"/>
    <w:uiPriority w:val="99"/>
    <w:semiHidden/>
    <w:unhideWhenUsed/>
    <w:rsid w:val="002A6052"/>
    <w:rPr>
      <w:color w:val="954F72" w:themeColor="followedHyperlink"/>
      <w:u w:val="single"/>
    </w:rPr>
  </w:style>
  <w:style w:type="paragraph" w:styleId="PlainText">
    <w:name w:val="Plain Text"/>
    <w:basedOn w:val="Normal"/>
    <w:link w:val="PlainTextChar"/>
    <w:uiPriority w:val="99"/>
    <w:semiHidden/>
    <w:unhideWhenUsed/>
    <w:rsid w:val="005B66D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B66D9"/>
    <w:rPr>
      <w:rFonts w:ascii="Calibri" w:hAnsi="Calibri"/>
      <w:szCs w:val="21"/>
    </w:rPr>
  </w:style>
  <w:style w:type="character" w:customStyle="1" w:styleId="Heading2Char">
    <w:name w:val="Heading 2 Char"/>
    <w:basedOn w:val="DefaultParagraphFont"/>
    <w:link w:val="Heading2"/>
    <w:uiPriority w:val="9"/>
    <w:rsid w:val="008F30BF"/>
    <w:rPr>
      <w:rFonts w:ascii="Times New Roman" w:eastAsia="Times New Roman" w:hAnsi="Times New Roman" w:cs="Times New Roman"/>
      <w:b/>
      <w:bCs/>
      <w:sz w:val="36"/>
      <w:szCs w:val="36"/>
      <w:lang w:eastAsia="fi-FI"/>
    </w:rPr>
  </w:style>
  <w:style w:type="paragraph" w:customStyle="1" w:styleId="xmsonormal">
    <w:name w:val="x_msonormal"/>
    <w:basedOn w:val="Normal"/>
    <w:rsid w:val="00E07B1E"/>
    <w:pPr>
      <w:spacing w:after="0" w:line="240" w:lineRule="auto"/>
    </w:pPr>
    <w:rPr>
      <w:rFonts w:ascii="Times New Roman" w:hAnsi="Times New Roman" w:cs="Times New Roman"/>
      <w:sz w:val="24"/>
      <w:szCs w:val="24"/>
      <w:lang w:eastAsia="fi-FI"/>
    </w:rPr>
  </w:style>
  <w:style w:type="character" w:customStyle="1" w:styleId="DbodynormalChar">
    <w:name w:val="D_body normal Char"/>
    <w:basedOn w:val="DefaultParagraphFont"/>
    <w:link w:val="Dbodynormal"/>
    <w:rsid w:val="003857AB"/>
    <w:rPr>
      <w:rFonts w:ascii="Arial" w:hAnsi="Arial"/>
      <w:sz w:val="20"/>
      <w:szCs w:val="20"/>
    </w:rPr>
  </w:style>
  <w:style w:type="paragraph" w:customStyle="1" w:styleId="Dbodynormal">
    <w:name w:val="D_body normal"/>
    <w:basedOn w:val="Normal"/>
    <w:link w:val="DbodynormalChar"/>
    <w:qFormat/>
    <w:rsid w:val="003857AB"/>
    <w:pPr>
      <w:keepLines/>
      <w:spacing w:before="200" w:after="0" w:line="280" w:lineRule="exact"/>
      <w:ind w:left="1134"/>
      <w:jc w:val="both"/>
    </w:pPr>
    <w:rPr>
      <w:rFonts w:ascii="Arial" w:hAnsi="Arial"/>
      <w:sz w:val="20"/>
      <w:szCs w:val="20"/>
    </w:rPr>
  </w:style>
  <w:style w:type="paragraph" w:customStyle="1" w:styleId="Dbodynormalnospacing">
    <w:name w:val="D_body normal no spacing"/>
    <w:basedOn w:val="Normal"/>
    <w:link w:val="DbodynormalnospacingChar"/>
    <w:qFormat/>
    <w:rsid w:val="003857AB"/>
    <w:pPr>
      <w:keepLines/>
      <w:spacing w:after="0" w:line="240" w:lineRule="auto"/>
      <w:ind w:left="1134"/>
      <w:contextualSpacing/>
      <w:jc w:val="both"/>
    </w:pPr>
    <w:rPr>
      <w:rFonts w:ascii="Arial" w:hAnsi="Arial"/>
      <w:sz w:val="20"/>
      <w:szCs w:val="20"/>
    </w:rPr>
  </w:style>
  <w:style w:type="character" w:customStyle="1" w:styleId="DbodynormalnospacingChar">
    <w:name w:val="D_body normal no spacing Char"/>
    <w:basedOn w:val="DefaultParagraphFont"/>
    <w:link w:val="Dbodynormalnospacing"/>
    <w:rsid w:val="003857AB"/>
    <w:rPr>
      <w:rFonts w:ascii="Arial" w:hAnsi="Arial"/>
      <w:sz w:val="20"/>
      <w:szCs w:val="20"/>
    </w:rPr>
  </w:style>
  <w:style w:type="paragraph" w:customStyle="1" w:styleId="Dtitle3">
    <w:name w:val="D_title 3"/>
    <w:basedOn w:val="Normal"/>
    <w:next w:val="Dbodynormal"/>
    <w:link w:val="Dtitle3Char"/>
    <w:qFormat/>
    <w:rsid w:val="003857AB"/>
    <w:pPr>
      <w:keepNext/>
      <w:keepLines/>
      <w:spacing w:before="200" w:after="0" w:line="280" w:lineRule="exact"/>
      <w:jc w:val="both"/>
    </w:pPr>
    <w:rPr>
      <w:rFonts w:ascii="Arial" w:hAnsi="Arial"/>
      <w:b/>
      <w:sz w:val="20"/>
      <w:szCs w:val="20"/>
    </w:rPr>
  </w:style>
  <w:style w:type="character" w:customStyle="1" w:styleId="Dtitle3Char">
    <w:name w:val="D_title 3 Char"/>
    <w:basedOn w:val="DefaultParagraphFont"/>
    <w:link w:val="Dtitle3"/>
    <w:rsid w:val="003857AB"/>
    <w:rPr>
      <w:rFonts w:ascii="Arial" w:hAnsi="Arial"/>
      <w:b/>
      <w:sz w:val="20"/>
      <w:szCs w:val="20"/>
    </w:rPr>
  </w:style>
  <w:style w:type="paragraph" w:customStyle="1" w:styleId="xmsonormal0">
    <w:name w:val="xmsonormal"/>
    <w:basedOn w:val="Normal"/>
    <w:rsid w:val="00CE7B28"/>
    <w:pPr>
      <w:spacing w:after="0" w:line="240" w:lineRule="auto"/>
    </w:pPr>
    <w:rPr>
      <w:rFonts w:ascii="Calibri" w:hAnsi="Calibri" w:cs="Calibri"/>
      <w:lang w:eastAsia="fi-FI"/>
    </w:rPr>
  </w:style>
  <w:style w:type="character" w:styleId="IntenseEmphasis">
    <w:name w:val="Intense Emphasis"/>
    <w:basedOn w:val="DefaultParagraphFont"/>
    <w:uiPriority w:val="21"/>
    <w:qFormat/>
    <w:rsid w:val="00C00794"/>
    <w:rPr>
      <w:i/>
      <w:iCs/>
      <w:color w:val="5B9BD5" w:themeColor="accent1"/>
    </w:rPr>
  </w:style>
  <w:style w:type="character" w:styleId="UnresolvedMention">
    <w:name w:val="Unresolved Mention"/>
    <w:basedOn w:val="DefaultParagraphFont"/>
    <w:uiPriority w:val="99"/>
    <w:semiHidden/>
    <w:unhideWhenUsed/>
    <w:rsid w:val="00E6610D"/>
    <w:rPr>
      <w:color w:val="605E5C"/>
      <w:shd w:val="clear" w:color="auto" w:fill="E1DFDD"/>
    </w:rPr>
  </w:style>
  <w:style w:type="character" w:customStyle="1" w:styleId="inline-comment-marker">
    <w:name w:val="inline-comment-marker"/>
    <w:basedOn w:val="DefaultParagraphFont"/>
    <w:rsid w:val="004D407C"/>
  </w:style>
  <w:style w:type="character" w:customStyle="1" w:styleId="Heading1Char">
    <w:name w:val="Heading 1 Char"/>
    <w:basedOn w:val="DefaultParagraphFont"/>
    <w:link w:val="Heading1"/>
    <w:uiPriority w:val="9"/>
    <w:rsid w:val="00D41B4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30C86"/>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0045">
      <w:bodyDiv w:val="1"/>
      <w:marLeft w:val="0"/>
      <w:marRight w:val="0"/>
      <w:marTop w:val="0"/>
      <w:marBottom w:val="0"/>
      <w:divBdr>
        <w:top w:val="none" w:sz="0" w:space="0" w:color="auto"/>
        <w:left w:val="none" w:sz="0" w:space="0" w:color="auto"/>
        <w:bottom w:val="none" w:sz="0" w:space="0" w:color="auto"/>
        <w:right w:val="none" w:sz="0" w:space="0" w:color="auto"/>
      </w:divBdr>
    </w:div>
    <w:div w:id="126943581">
      <w:bodyDiv w:val="1"/>
      <w:marLeft w:val="0"/>
      <w:marRight w:val="0"/>
      <w:marTop w:val="0"/>
      <w:marBottom w:val="0"/>
      <w:divBdr>
        <w:top w:val="none" w:sz="0" w:space="0" w:color="auto"/>
        <w:left w:val="none" w:sz="0" w:space="0" w:color="auto"/>
        <w:bottom w:val="none" w:sz="0" w:space="0" w:color="auto"/>
        <w:right w:val="none" w:sz="0" w:space="0" w:color="auto"/>
      </w:divBdr>
    </w:div>
    <w:div w:id="133840162">
      <w:bodyDiv w:val="1"/>
      <w:marLeft w:val="0"/>
      <w:marRight w:val="0"/>
      <w:marTop w:val="0"/>
      <w:marBottom w:val="0"/>
      <w:divBdr>
        <w:top w:val="none" w:sz="0" w:space="0" w:color="auto"/>
        <w:left w:val="none" w:sz="0" w:space="0" w:color="auto"/>
        <w:bottom w:val="none" w:sz="0" w:space="0" w:color="auto"/>
        <w:right w:val="none" w:sz="0" w:space="0" w:color="auto"/>
      </w:divBdr>
    </w:div>
    <w:div w:id="190070344">
      <w:bodyDiv w:val="1"/>
      <w:marLeft w:val="0"/>
      <w:marRight w:val="0"/>
      <w:marTop w:val="0"/>
      <w:marBottom w:val="0"/>
      <w:divBdr>
        <w:top w:val="none" w:sz="0" w:space="0" w:color="auto"/>
        <w:left w:val="none" w:sz="0" w:space="0" w:color="auto"/>
        <w:bottom w:val="none" w:sz="0" w:space="0" w:color="auto"/>
        <w:right w:val="none" w:sz="0" w:space="0" w:color="auto"/>
      </w:divBdr>
    </w:div>
    <w:div w:id="194317844">
      <w:bodyDiv w:val="1"/>
      <w:marLeft w:val="0"/>
      <w:marRight w:val="0"/>
      <w:marTop w:val="0"/>
      <w:marBottom w:val="0"/>
      <w:divBdr>
        <w:top w:val="none" w:sz="0" w:space="0" w:color="auto"/>
        <w:left w:val="none" w:sz="0" w:space="0" w:color="auto"/>
        <w:bottom w:val="none" w:sz="0" w:space="0" w:color="auto"/>
        <w:right w:val="none" w:sz="0" w:space="0" w:color="auto"/>
      </w:divBdr>
    </w:div>
    <w:div w:id="366486132">
      <w:bodyDiv w:val="1"/>
      <w:marLeft w:val="0"/>
      <w:marRight w:val="0"/>
      <w:marTop w:val="0"/>
      <w:marBottom w:val="0"/>
      <w:divBdr>
        <w:top w:val="none" w:sz="0" w:space="0" w:color="auto"/>
        <w:left w:val="none" w:sz="0" w:space="0" w:color="auto"/>
        <w:bottom w:val="none" w:sz="0" w:space="0" w:color="auto"/>
        <w:right w:val="none" w:sz="0" w:space="0" w:color="auto"/>
      </w:divBdr>
    </w:div>
    <w:div w:id="371350778">
      <w:bodyDiv w:val="1"/>
      <w:marLeft w:val="0"/>
      <w:marRight w:val="0"/>
      <w:marTop w:val="0"/>
      <w:marBottom w:val="0"/>
      <w:divBdr>
        <w:top w:val="none" w:sz="0" w:space="0" w:color="auto"/>
        <w:left w:val="none" w:sz="0" w:space="0" w:color="auto"/>
        <w:bottom w:val="none" w:sz="0" w:space="0" w:color="auto"/>
        <w:right w:val="none" w:sz="0" w:space="0" w:color="auto"/>
      </w:divBdr>
    </w:div>
    <w:div w:id="730080727">
      <w:bodyDiv w:val="1"/>
      <w:marLeft w:val="0"/>
      <w:marRight w:val="0"/>
      <w:marTop w:val="0"/>
      <w:marBottom w:val="0"/>
      <w:divBdr>
        <w:top w:val="none" w:sz="0" w:space="0" w:color="auto"/>
        <w:left w:val="none" w:sz="0" w:space="0" w:color="auto"/>
        <w:bottom w:val="none" w:sz="0" w:space="0" w:color="auto"/>
        <w:right w:val="none" w:sz="0" w:space="0" w:color="auto"/>
      </w:divBdr>
    </w:div>
    <w:div w:id="760176976">
      <w:bodyDiv w:val="1"/>
      <w:marLeft w:val="0"/>
      <w:marRight w:val="0"/>
      <w:marTop w:val="0"/>
      <w:marBottom w:val="0"/>
      <w:divBdr>
        <w:top w:val="none" w:sz="0" w:space="0" w:color="auto"/>
        <w:left w:val="none" w:sz="0" w:space="0" w:color="auto"/>
        <w:bottom w:val="none" w:sz="0" w:space="0" w:color="auto"/>
        <w:right w:val="none" w:sz="0" w:space="0" w:color="auto"/>
      </w:divBdr>
    </w:div>
    <w:div w:id="792283318">
      <w:bodyDiv w:val="1"/>
      <w:marLeft w:val="0"/>
      <w:marRight w:val="0"/>
      <w:marTop w:val="0"/>
      <w:marBottom w:val="0"/>
      <w:divBdr>
        <w:top w:val="none" w:sz="0" w:space="0" w:color="auto"/>
        <w:left w:val="none" w:sz="0" w:space="0" w:color="auto"/>
        <w:bottom w:val="none" w:sz="0" w:space="0" w:color="auto"/>
        <w:right w:val="none" w:sz="0" w:space="0" w:color="auto"/>
      </w:divBdr>
    </w:div>
    <w:div w:id="837231501">
      <w:bodyDiv w:val="1"/>
      <w:marLeft w:val="0"/>
      <w:marRight w:val="0"/>
      <w:marTop w:val="0"/>
      <w:marBottom w:val="0"/>
      <w:divBdr>
        <w:top w:val="none" w:sz="0" w:space="0" w:color="auto"/>
        <w:left w:val="none" w:sz="0" w:space="0" w:color="auto"/>
        <w:bottom w:val="none" w:sz="0" w:space="0" w:color="auto"/>
        <w:right w:val="none" w:sz="0" w:space="0" w:color="auto"/>
      </w:divBdr>
      <w:divsChild>
        <w:div w:id="128977957">
          <w:marLeft w:val="0"/>
          <w:marRight w:val="0"/>
          <w:marTop w:val="0"/>
          <w:marBottom w:val="0"/>
          <w:divBdr>
            <w:top w:val="none" w:sz="0" w:space="0" w:color="auto"/>
            <w:left w:val="none" w:sz="0" w:space="0" w:color="auto"/>
            <w:bottom w:val="none" w:sz="0" w:space="0" w:color="auto"/>
            <w:right w:val="none" w:sz="0" w:space="0" w:color="auto"/>
          </w:divBdr>
        </w:div>
        <w:div w:id="11155299">
          <w:marLeft w:val="0"/>
          <w:marRight w:val="0"/>
          <w:marTop w:val="0"/>
          <w:marBottom w:val="0"/>
          <w:divBdr>
            <w:top w:val="none" w:sz="0" w:space="0" w:color="auto"/>
            <w:left w:val="none" w:sz="0" w:space="0" w:color="auto"/>
            <w:bottom w:val="none" w:sz="0" w:space="0" w:color="auto"/>
            <w:right w:val="none" w:sz="0" w:space="0" w:color="auto"/>
          </w:divBdr>
        </w:div>
        <w:div w:id="2019965996">
          <w:marLeft w:val="0"/>
          <w:marRight w:val="0"/>
          <w:marTop w:val="0"/>
          <w:marBottom w:val="0"/>
          <w:divBdr>
            <w:top w:val="none" w:sz="0" w:space="0" w:color="auto"/>
            <w:left w:val="none" w:sz="0" w:space="0" w:color="auto"/>
            <w:bottom w:val="none" w:sz="0" w:space="0" w:color="auto"/>
            <w:right w:val="none" w:sz="0" w:space="0" w:color="auto"/>
          </w:divBdr>
        </w:div>
        <w:div w:id="1886789405">
          <w:marLeft w:val="0"/>
          <w:marRight w:val="0"/>
          <w:marTop w:val="0"/>
          <w:marBottom w:val="0"/>
          <w:divBdr>
            <w:top w:val="none" w:sz="0" w:space="0" w:color="auto"/>
            <w:left w:val="none" w:sz="0" w:space="0" w:color="auto"/>
            <w:bottom w:val="none" w:sz="0" w:space="0" w:color="auto"/>
            <w:right w:val="none" w:sz="0" w:space="0" w:color="auto"/>
          </w:divBdr>
        </w:div>
      </w:divsChild>
    </w:div>
    <w:div w:id="1023437619">
      <w:bodyDiv w:val="1"/>
      <w:marLeft w:val="0"/>
      <w:marRight w:val="0"/>
      <w:marTop w:val="0"/>
      <w:marBottom w:val="0"/>
      <w:divBdr>
        <w:top w:val="none" w:sz="0" w:space="0" w:color="auto"/>
        <w:left w:val="none" w:sz="0" w:space="0" w:color="auto"/>
        <w:bottom w:val="none" w:sz="0" w:space="0" w:color="auto"/>
        <w:right w:val="none" w:sz="0" w:space="0" w:color="auto"/>
      </w:divBdr>
    </w:div>
    <w:div w:id="1042748848">
      <w:bodyDiv w:val="1"/>
      <w:marLeft w:val="0"/>
      <w:marRight w:val="0"/>
      <w:marTop w:val="0"/>
      <w:marBottom w:val="0"/>
      <w:divBdr>
        <w:top w:val="none" w:sz="0" w:space="0" w:color="auto"/>
        <w:left w:val="none" w:sz="0" w:space="0" w:color="auto"/>
        <w:bottom w:val="none" w:sz="0" w:space="0" w:color="auto"/>
        <w:right w:val="none" w:sz="0" w:space="0" w:color="auto"/>
      </w:divBdr>
    </w:div>
    <w:div w:id="1082138751">
      <w:bodyDiv w:val="1"/>
      <w:marLeft w:val="0"/>
      <w:marRight w:val="0"/>
      <w:marTop w:val="0"/>
      <w:marBottom w:val="0"/>
      <w:divBdr>
        <w:top w:val="none" w:sz="0" w:space="0" w:color="auto"/>
        <w:left w:val="none" w:sz="0" w:space="0" w:color="auto"/>
        <w:bottom w:val="none" w:sz="0" w:space="0" w:color="auto"/>
        <w:right w:val="none" w:sz="0" w:space="0" w:color="auto"/>
      </w:divBdr>
    </w:div>
    <w:div w:id="1132863093">
      <w:bodyDiv w:val="1"/>
      <w:marLeft w:val="0"/>
      <w:marRight w:val="0"/>
      <w:marTop w:val="0"/>
      <w:marBottom w:val="0"/>
      <w:divBdr>
        <w:top w:val="none" w:sz="0" w:space="0" w:color="auto"/>
        <w:left w:val="none" w:sz="0" w:space="0" w:color="auto"/>
        <w:bottom w:val="none" w:sz="0" w:space="0" w:color="auto"/>
        <w:right w:val="none" w:sz="0" w:space="0" w:color="auto"/>
      </w:divBdr>
    </w:div>
    <w:div w:id="1196622445">
      <w:bodyDiv w:val="1"/>
      <w:marLeft w:val="0"/>
      <w:marRight w:val="0"/>
      <w:marTop w:val="0"/>
      <w:marBottom w:val="0"/>
      <w:divBdr>
        <w:top w:val="none" w:sz="0" w:space="0" w:color="auto"/>
        <w:left w:val="none" w:sz="0" w:space="0" w:color="auto"/>
        <w:bottom w:val="none" w:sz="0" w:space="0" w:color="auto"/>
        <w:right w:val="none" w:sz="0" w:space="0" w:color="auto"/>
      </w:divBdr>
    </w:div>
    <w:div w:id="1282150759">
      <w:bodyDiv w:val="1"/>
      <w:marLeft w:val="0"/>
      <w:marRight w:val="0"/>
      <w:marTop w:val="0"/>
      <w:marBottom w:val="0"/>
      <w:divBdr>
        <w:top w:val="none" w:sz="0" w:space="0" w:color="auto"/>
        <w:left w:val="none" w:sz="0" w:space="0" w:color="auto"/>
        <w:bottom w:val="none" w:sz="0" w:space="0" w:color="auto"/>
        <w:right w:val="none" w:sz="0" w:space="0" w:color="auto"/>
      </w:divBdr>
    </w:div>
    <w:div w:id="1306742046">
      <w:bodyDiv w:val="1"/>
      <w:marLeft w:val="0"/>
      <w:marRight w:val="0"/>
      <w:marTop w:val="0"/>
      <w:marBottom w:val="0"/>
      <w:divBdr>
        <w:top w:val="none" w:sz="0" w:space="0" w:color="auto"/>
        <w:left w:val="none" w:sz="0" w:space="0" w:color="auto"/>
        <w:bottom w:val="none" w:sz="0" w:space="0" w:color="auto"/>
        <w:right w:val="none" w:sz="0" w:space="0" w:color="auto"/>
      </w:divBdr>
    </w:div>
    <w:div w:id="1335761555">
      <w:bodyDiv w:val="1"/>
      <w:marLeft w:val="0"/>
      <w:marRight w:val="0"/>
      <w:marTop w:val="0"/>
      <w:marBottom w:val="0"/>
      <w:divBdr>
        <w:top w:val="none" w:sz="0" w:space="0" w:color="auto"/>
        <w:left w:val="none" w:sz="0" w:space="0" w:color="auto"/>
        <w:bottom w:val="none" w:sz="0" w:space="0" w:color="auto"/>
        <w:right w:val="none" w:sz="0" w:space="0" w:color="auto"/>
      </w:divBdr>
    </w:div>
    <w:div w:id="1387148443">
      <w:bodyDiv w:val="1"/>
      <w:marLeft w:val="0"/>
      <w:marRight w:val="0"/>
      <w:marTop w:val="0"/>
      <w:marBottom w:val="0"/>
      <w:divBdr>
        <w:top w:val="none" w:sz="0" w:space="0" w:color="auto"/>
        <w:left w:val="none" w:sz="0" w:space="0" w:color="auto"/>
        <w:bottom w:val="none" w:sz="0" w:space="0" w:color="auto"/>
        <w:right w:val="none" w:sz="0" w:space="0" w:color="auto"/>
      </w:divBdr>
    </w:div>
    <w:div w:id="1437477338">
      <w:bodyDiv w:val="1"/>
      <w:marLeft w:val="0"/>
      <w:marRight w:val="0"/>
      <w:marTop w:val="0"/>
      <w:marBottom w:val="0"/>
      <w:divBdr>
        <w:top w:val="none" w:sz="0" w:space="0" w:color="auto"/>
        <w:left w:val="none" w:sz="0" w:space="0" w:color="auto"/>
        <w:bottom w:val="none" w:sz="0" w:space="0" w:color="auto"/>
        <w:right w:val="none" w:sz="0" w:space="0" w:color="auto"/>
      </w:divBdr>
    </w:div>
    <w:div w:id="1445802703">
      <w:bodyDiv w:val="1"/>
      <w:marLeft w:val="0"/>
      <w:marRight w:val="0"/>
      <w:marTop w:val="0"/>
      <w:marBottom w:val="0"/>
      <w:divBdr>
        <w:top w:val="none" w:sz="0" w:space="0" w:color="auto"/>
        <w:left w:val="none" w:sz="0" w:space="0" w:color="auto"/>
        <w:bottom w:val="none" w:sz="0" w:space="0" w:color="auto"/>
        <w:right w:val="none" w:sz="0" w:space="0" w:color="auto"/>
      </w:divBdr>
    </w:div>
    <w:div w:id="1473060755">
      <w:bodyDiv w:val="1"/>
      <w:marLeft w:val="0"/>
      <w:marRight w:val="0"/>
      <w:marTop w:val="0"/>
      <w:marBottom w:val="0"/>
      <w:divBdr>
        <w:top w:val="none" w:sz="0" w:space="0" w:color="auto"/>
        <w:left w:val="none" w:sz="0" w:space="0" w:color="auto"/>
        <w:bottom w:val="none" w:sz="0" w:space="0" w:color="auto"/>
        <w:right w:val="none" w:sz="0" w:space="0" w:color="auto"/>
      </w:divBdr>
    </w:div>
    <w:div w:id="1496411822">
      <w:bodyDiv w:val="1"/>
      <w:marLeft w:val="0"/>
      <w:marRight w:val="0"/>
      <w:marTop w:val="0"/>
      <w:marBottom w:val="0"/>
      <w:divBdr>
        <w:top w:val="none" w:sz="0" w:space="0" w:color="auto"/>
        <w:left w:val="none" w:sz="0" w:space="0" w:color="auto"/>
        <w:bottom w:val="none" w:sz="0" w:space="0" w:color="auto"/>
        <w:right w:val="none" w:sz="0" w:space="0" w:color="auto"/>
      </w:divBdr>
    </w:div>
    <w:div w:id="1528103027">
      <w:bodyDiv w:val="1"/>
      <w:marLeft w:val="0"/>
      <w:marRight w:val="0"/>
      <w:marTop w:val="0"/>
      <w:marBottom w:val="0"/>
      <w:divBdr>
        <w:top w:val="none" w:sz="0" w:space="0" w:color="auto"/>
        <w:left w:val="none" w:sz="0" w:space="0" w:color="auto"/>
        <w:bottom w:val="none" w:sz="0" w:space="0" w:color="auto"/>
        <w:right w:val="none" w:sz="0" w:space="0" w:color="auto"/>
      </w:divBdr>
    </w:div>
    <w:div w:id="1579170072">
      <w:bodyDiv w:val="1"/>
      <w:marLeft w:val="0"/>
      <w:marRight w:val="0"/>
      <w:marTop w:val="0"/>
      <w:marBottom w:val="0"/>
      <w:divBdr>
        <w:top w:val="none" w:sz="0" w:space="0" w:color="auto"/>
        <w:left w:val="none" w:sz="0" w:space="0" w:color="auto"/>
        <w:bottom w:val="none" w:sz="0" w:space="0" w:color="auto"/>
        <w:right w:val="none" w:sz="0" w:space="0" w:color="auto"/>
      </w:divBdr>
    </w:div>
    <w:div w:id="1627808488">
      <w:bodyDiv w:val="1"/>
      <w:marLeft w:val="0"/>
      <w:marRight w:val="0"/>
      <w:marTop w:val="0"/>
      <w:marBottom w:val="0"/>
      <w:divBdr>
        <w:top w:val="none" w:sz="0" w:space="0" w:color="auto"/>
        <w:left w:val="none" w:sz="0" w:space="0" w:color="auto"/>
        <w:bottom w:val="none" w:sz="0" w:space="0" w:color="auto"/>
        <w:right w:val="none" w:sz="0" w:space="0" w:color="auto"/>
      </w:divBdr>
    </w:div>
    <w:div w:id="1629779953">
      <w:bodyDiv w:val="1"/>
      <w:marLeft w:val="0"/>
      <w:marRight w:val="0"/>
      <w:marTop w:val="0"/>
      <w:marBottom w:val="0"/>
      <w:divBdr>
        <w:top w:val="none" w:sz="0" w:space="0" w:color="auto"/>
        <w:left w:val="none" w:sz="0" w:space="0" w:color="auto"/>
        <w:bottom w:val="none" w:sz="0" w:space="0" w:color="auto"/>
        <w:right w:val="none" w:sz="0" w:space="0" w:color="auto"/>
      </w:divBdr>
    </w:div>
    <w:div w:id="1696153274">
      <w:bodyDiv w:val="1"/>
      <w:marLeft w:val="0"/>
      <w:marRight w:val="0"/>
      <w:marTop w:val="0"/>
      <w:marBottom w:val="0"/>
      <w:divBdr>
        <w:top w:val="none" w:sz="0" w:space="0" w:color="auto"/>
        <w:left w:val="none" w:sz="0" w:space="0" w:color="auto"/>
        <w:bottom w:val="none" w:sz="0" w:space="0" w:color="auto"/>
        <w:right w:val="none" w:sz="0" w:space="0" w:color="auto"/>
      </w:divBdr>
    </w:div>
    <w:div w:id="1706364007">
      <w:bodyDiv w:val="1"/>
      <w:marLeft w:val="0"/>
      <w:marRight w:val="0"/>
      <w:marTop w:val="0"/>
      <w:marBottom w:val="0"/>
      <w:divBdr>
        <w:top w:val="none" w:sz="0" w:space="0" w:color="auto"/>
        <w:left w:val="none" w:sz="0" w:space="0" w:color="auto"/>
        <w:bottom w:val="none" w:sz="0" w:space="0" w:color="auto"/>
        <w:right w:val="none" w:sz="0" w:space="0" w:color="auto"/>
      </w:divBdr>
    </w:div>
    <w:div w:id="1740207931">
      <w:bodyDiv w:val="1"/>
      <w:marLeft w:val="0"/>
      <w:marRight w:val="0"/>
      <w:marTop w:val="0"/>
      <w:marBottom w:val="0"/>
      <w:divBdr>
        <w:top w:val="none" w:sz="0" w:space="0" w:color="auto"/>
        <w:left w:val="none" w:sz="0" w:space="0" w:color="auto"/>
        <w:bottom w:val="none" w:sz="0" w:space="0" w:color="auto"/>
        <w:right w:val="none" w:sz="0" w:space="0" w:color="auto"/>
      </w:divBdr>
    </w:div>
    <w:div w:id="1773040783">
      <w:bodyDiv w:val="1"/>
      <w:marLeft w:val="0"/>
      <w:marRight w:val="0"/>
      <w:marTop w:val="0"/>
      <w:marBottom w:val="0"/>
      <w:divBdr>
        <w:top w:val="none" w:sz="0" w:space="0" w:color="auto"/>
        <w:left w:val="none" w:sz="0" w:space="0" w:color="auto"/>
        <w:bottom w:val="none" w:sz="0" w:space="0" w:color="auto"/>
        <w:right w:val="none" w:sz="0" w:space="0" w:color="auto"/>
      </w:divBdr>
    </w:div>
    <w:div w:id="1841236050">
      <w:bodyDiv w:val="1"/>
      <w:marLeft w:val="0"/>
      <w:marRight w:val="0"/>
      <w:marTop w:val="0"/>
      <w:marBottom w:val="0"/>
      <w:divBdr>
        <w:top w:val="none" w:sz="0" w:space="0" w:color="auto"/>
        <w:left w:val="none" w:sz="0" w:space="0" w:color="auto"/>
        <w:bottom w:val="none" w:sz="0" w:space="0" w:color="auto"/>
        <w:right w:val="none" w:sz="0" w:space="0" w:color="auto"/>
      </w:divBdr>
    </w:div>
    <w:div w:id="188752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jaamo@jyu.fi" TargetMode="External"/><Relationship Id="rId13" Type="http://schemas.openxmlformats.org/officeDocument/2006/relationships/hyperlink" Target="https://wiki.eduuni.fi/display/CSCEXAM/EXAM" TargetMode="External"/><Relationship Id="rId18" Type="http://schemas.openxmlformats.org/officeDocument/2006/relationships/hyperlink" Target="https://workspace.google.com/terms/dpa_terms.html" TargetMode="External"/><Relationship Id="rId26" Type="http://schemas.openxmlformats.org/officeDocument/2006/relationships/hyperlink" Target="https://www.jyu.fi/fi/yliopisto/tietosuojailmoitus/opiskelijoiden-henkilotiedot" TargetMode="External"/><Relationship Id="rId3" Type="http://schemas.openxmlformats.org/officeDocument/2006/relationships/styles" Target="styles.xml"/><Relationship Id="rId21" Type="http://schemas.openxmlformats.org/officeDocument/2006/relationships/hyperlink" Target="https://learn.microsoft.com/en-us/privacy/eudb/eu-data-boundary-learn" TargetMode="External"/><Relationship Id="rId7" Type="http://schemas.openxmlformats.org/officeDocument/2006/relationships/endnotes" Target="endnotes.xml"/><Relationship Id="rId12" Type="http://schemas.openxmlformats.org/officeDocument/2006/relationships/hyperlink" Target="https://wiki.eduuni.fi/pages/viewpage.action?pageId=159321559" TargetMode="External"/><Relationship Id="rId17" Type="http://schemas.openxmlformats.org/officeDocument/2006/relationships/hyperlink" Target="https://www.jyu.fi/digipalvelut/fi/ohjeet/ohjelmistot/google-apps/google-apps-tunnus" TargetMode="External"/><Relationship Id="rId25" Type="http://schemas.openxmlformats.org/officeDocument/2006/relationships/hyperlink" Target="https://www.jyu.fi/fi/yliopisto/tietosuojailmoitus/henkilosto" TargetMode="External"/><Relationship Id="rId2" Type="http://schemas.openxmlformats.org/officeDocument/2006/relationships/numbering" Target="numbering.xml"/><Relationship Id="rId16" Type="http://schemas.openxmlformats.org/officeDocument/2006/relationships/hyperlink" Target="https://wiki.eduuni.fi/pages/viewpage.action?pageId=58185222" TargetMode="External"/><Relationship Id="rId20" Type="http://schemas.openxmlformats.org/officeDocument/2006/relationships/hyperlink" Target="https://www.keg.com/data/sub-processor-overvie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duuni.fi/pages/viewpage.action?pageId=266422071" TargetMode="External"/><Relationship Id="rId24" Type="http://schemas.openxmlformats.org/officeDocument/2006/relationships/hyperlink" Target="https://wisteconline.fi/mod/page/view.php?id=11552" TargetMode="External"/><Relationship Id="rId5" Type="http://schemas.openxmlformats.org/officeDocument/2006/relationships/webSettings" Target="webSettings.xml"/><Relationship Id="rId15" Type="http://schemas.openxmlformats.org/officeDocument/2006/relationships/hyperlink" Target="https://www.eduroam.fi/eduroam-privacy-framework-funet.pdf" TargetMode="External"/><Relationship Id="rId23" Type="http://schemas.openxmlformats.org/officeDocument/2006/relationships/hyperlink" Target="https://www.visma.fi/yksityisyydensuoja/etusivu/" TargetMode="External"/><Relationship Id="rId28" Type="http://schemas.openxmlformats.org/officeDocument/2006/relationships/footer" Target="footer1.xml"/><Relationship Id="rId10" Type="http://schemas.openxmlformats.org/officeDocument/2006/relationships/hyperlink" Target="https://wiki.eduuni.fi/pages/viewpage.action?pageId=70201606" TargetMode="External"/><Relationship Id="rId19" Type="http://schemas.openxmlformats.org/officeDocument/2006/relationships/hyperlink" Target="https://www.keg.com/data/sub-processor-overview" TargetMode="External"/><Relationship Id="rId4" Type="http://schemas.openxmlformats.org/officeDocument/2006/relationships/settings" Target="settings.xml"/><Relationship Id="rId9" Type="http://schemas.openxmlformats.org/officeDocument/2006/relationships/hyperlink" Target="https://wiki.eduuni.fi/pages/viewpage.action?pageId=72516126" TargetMode="External"/><Relationship Id="rId14" Type="http://schemas.openxmlformats.org/officeDocument/2006/relationships/hyperlink" Target="https://filesender.funet.fi/privacypolicy.html" TargetMode="External"/><Relationship Id="rId22" Type="http://schemas.openxmlformats.org/officeDocument/2006/relationships/hyperlink" Target="https://eur03.safelinks.protection.outlook.com/?url=https%3A%2F%2Forcid.org%2F&amp;data=04%7C01%7C%7Ca779452526af4d43b75208d97107389d%7Ce9662d58caa44bc1b138c8b1acab5a11%7C1%7C0%7C637665098099953759%7CUnknown%7CTWFpbGZsb3d8eyJWIjoiMC4wLjAwMDAiLCJQIjoiV2luMzIiLCJBTiI6Ik1haWwiLCJXVCI6Mn0%3D%7C1000&amp;sdata=k2c651fFxJw2bt2sWN9Yo9dHrIWOReaVw3A%2FhRGt6TQ%3D&amp;reserved=0"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327B5-F516-4D90-A703-CA10A1D9C622}">
  <ds:schemaRefs>
    <ds:schemaRef ds:uri="http://schemas.openxmlformats.org/officeDocument/2006/bibliography"/>
  </ds:schemaRefs>
</ds:datastoreItem>
</file>

<file path=docMetadata/LabelInfo.xml><?xml version="1.0" encoding="utf-8"?>
<clbl:labelList xmlns:clbl="http://schemas.microsoft.com/office/2020/mipLabelMetadata">
  <clbl:label id="{f98a487e-ccec-4222-88ca-56dc432d7a91}" enabled="1" method="Privilege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3636</Words>
  <Characters>29454</Characters>
  <Application>Microsoft Office Word</Application>
  <DocSecurity>0</DocSecurity>
  <Lines>245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2025-12-16T13:18:00Z</dcterms:created>
  <dcterms:modified xsi:type="dcterms:W3CDTF">2025-12-16T13:18:00Z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aab3bec6ecfa0568ac78efa56911776c366f59adac9d9ccf28762b16a8c2ea88</vt:lpwstr>
  </property>
</Properties>
</file>