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10A3" w14:textId="77777777" w:rsidR="00403036" w:rsidRDefault="00403036" w:rsidP="00F36E64">
      <w:pPr>
        <w:rPr>
          <w:rFonts w:ascii="Palatino Linotype" w:hAnsi="Palatino Linotype"/>
          <w:b/>
          <w:sz w:val="20"/>
          <w:szCs w:val="20"/>
        </w:rPr>
      </w:pPr>
    </w:p>
    <w:p w14:paraId="22E736B2" w14:textId="43E24ABA" w:rsidR="00764848" w:rsidRDefault="00764848" w:rsidP="00764848">
      <w:pPr>
        <w:pStyle w:val="Heading1"/>
      </w:pPr>
      <w:r>
        <w:rPr>
          <w:lang w:val="en-GB"/>
        </w:rPr>
        <w:t>The safety and security regulations of the University of Jyväskylä</w:t>
      </w:r>
    </w:p>
    <w:p w14:paraId="351B9BD8" w14:textId="77777777" w:rsidR="00764848" w:rsidRDefault="00764848" w:rsidP="00764848">
      <w:pPr>
        <w:rPr>
          <w:rFonts w:ascii="Palatino Linotype" w:hAnsi="Palatino Linotype"/>
          <w:b/>
          <w:sz w:val="20"/>
          <w:szCs w:val="20"/>
        </w:rPr>
      </w:pPr>
    </w:p>
    <w:p w14:paraId="14484F69" w14:textId="77777777" w:rsidR="00311D4C" w:rsidRDefault="00311D4C" w:rsidP="00764848">
      <w:pPr>
        <w:rPr>
          <w:rFonts w:ascii="Palatino Linotype" w:hAnsi="Palatino Linotype"/>
          <w:b/>
          <w:sz w:val="20"/>
          <w:szCs w:val="20"/>
        </w:rPr>
      </w:pPr>
    </w:p>
    <w:p w14:paraId="73A2D196" w14:textId="6475BFB4" w:rsidR="00764848" w:rsidRDefault="00764848" w:rsidP="00764848">
      <w:pPr>
        <w:rPr>
          <w:rFonts w:ascii="Palatino Linotype" w:hAnsi="Palatino Linotype"/>
          <w:b/>
          <w:sz w:val="20"/>
          <w:szCs w:val="20"/>
        </w:rPr>
      </w:pPr>
      <w:r>
        <w:rPr>
          <w:rFonts w:ascii="Palatino Linotype" w:hAnsi="Palatino Linotype"/>
          <w:b/>
          <w:bCs/>
          <w:sz w:val="20"/>
          <w:szCs w:val="20"/>
          <w:lang w:val="en-GB"/>
        </w:rPr>
        <w:t>Section 1 Legal basis and purpose of the safety and security regulations</w:t>
      </w:r>
    </w:p>
    <w:p w14:paraId="7ACEA3FB" w14:textId="77777777" w:rsidR="00311D4C" w:rsidRPr="00764848" w:rsidRDefault="00311D4C" w:rsidP="00764848">
      <w:pPr>
        <w:rPr>
          <w:rFonts w:ascii="Palatino Linotype" w:hAnsi="Palatino Linotype"/>
          <w:b/>
          <w:sz w:val="20"/>
          <w:szCs w:val="20"/>
        </w:rPr>
      </w:pPr>
    </w:p>
    <w:p w14:paraId="484F4AEC" w14:textId="77777777"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The University can adopt its own rules or issue other regulations in accordance with section 41a of the Universities Act (558/2009).</w:t>
      </w:r>
    </w:p>
    <w:p w14:paraId="2D29D787" w14:textId="77777777" w:rsidR="00764848" w:rsidRDefault="00764848" w:rsidP="00764848">
      <w:pPr>
        <w:rPr>
          <w:rFonts w:ascii="Palatino Linotype" w:hAnsi="Palatino Linotype"/>
          <w:bCs/>
          <w:sz w:val="20"/>
          <w:szCs w:val="20"/>
        </w:rPr>
      </w:pPr>
    </w:p>
    <w:p w14:paraId="24FA1B13" w14:textId="31A42206" w:rsidR="00764848" w:rsidRDefault="00764848" w:rsidP="00764848">
      <w:pPr>
        <w:rPr>
          <w:rFonts w:ascii="Palatino Linotype" w:hAnsi="Palatino Linotype"/>
          <w:bCs/>
          <w:sz w:val="20"/>
          <w:szCs w:val="20"/>
        </w:rPr>
      </w:pPr>
      <w:r>
        <w:rPr>
          <w:rFonts w:ascii="Palatino Linotype" w:hAnsi="Palatino Linotype"/>
          <w:sz w:val="20"/>
          <w:szCs w:val="20"/>
          <w:lang w:val="en-GB"/>
        </w:rPr>
        <w:t>The purpose of the safety and security regulations is to promote the safety and well-being of the university community, improve</w:t>
      </w:r>
      <w:r w:rsidR="0000595B">
        <w:rPr>
          <w:rFonts w:ascii="Palatino Linotype" w:hAnsi="Palatino Linotype"/>
          <w:sz w:val="20"/>
          <w:szCs w:val="20"/>
          <w:lang w:val="en-GB"/>
        </w:rPr>
        <w:t xml:space="preserve"> the</w:t>
      </w:r>
      <w:r>
        <w:rPr>
          <w:rFonts w:ascii="Palatino Linotype" w:hAnsi="Palatino Linotype"/>
          <w:sz w:val="20"/>
          <w:szCs w:val="20"/>
          <w:lang w:val="en-GB"/>
        </w:rPr>
        <w:t xml:space="preserve"> study experience, promote internal order as well as provide regulations related to remaining on and moving about the facilities and grounds of the University.  </w:t>
      </w:r>
    </w:p>
    <w:p w14:paraId="0804FAB2" w14:textId="77777777" w:rsidR="00764848" w:rsidRPr="00764848" w:rsidRDefault="00764848" w:rsidP="00764848">
      <w:pPr>
        <w:rPr>
          <w:rFonts w:ascii="Palatino Linotype" w:hAnsi="Palatino Linotype"/>
          <w:bCs/>
          <w:sz w:val="20"/>
          <w:szCs w:val="20"/>
        </w:rPr>
      </w:pPr>
    </w:p>
    <w:p w14:paraId="20C77D70" w14:textId="29ED6B7D" w:rsidR="00403036" w:rsidRPr="006B31AD" w:rsidRDefault="00764848" w:rsidP="00764848">
      <w:pPr>
        <w:rPr>
          <w:rFonts w:ascii="Palatino Linotype" w:hAnsi="Palatino Linotype"/>
          <w:b/>
          <w:sz w:val="20"/>
          <w:szCs w:val="20"/>
        </w:rPr>
      </w:pPr>
      <w:r>
        <w:rPr>
          <w:rFonts w:ascii="Palatino Linotype" w:hAnsi="Palatino Linotype"/>
          <w:sz w:val="20"/>
          <w:szCs w:val="20"/>
          <w:lang w:val="en-GB"/>
        </w:rPr>
        <w:t>In addition, the University may issue separate guidelines and regulations to promote internal order, such as rules for the use of information systems, procedural guidelines to prevent academic misconduct, or instructions to be followed during election years to ensure political neutrality in the University’s operations.</w:t>
      </w:r>
    </w:p>
    <w:p w14:paraId="561E8497" w14:textId="77777777" w:rsidR="006B31AD" w:rsidRDefault="006B31AD" w:rsidP="006B31AD">
      <w:pPr>
        <w:rPr>
          <w:rFonts w:ascii="Palatino Linotype" w:hAnsi="Palatino Linotype"/>
          <w:color w:val="000000" w:themeColor="text1"/>
          <w:sz w:val="20"/>
          <w:szCs w:val="20"/>
        </w:rPr>
      </w:pPr>
    </w:p>
    <w:p w14:paraId="6C00AB75" w14:textId="77777777" w:rsidR="00311D4C" w:rsidRPr="006B31AD" w:rsidRDefault="00311D4C" w:rsidP="006B31AD">
      <w:pPr>
        <w:rPr>
          <w:rFonts w:ascii="Palatino Linotype" w:hAnsi="Palatino Linotype"/>
          <w:color w:val="000000" w:themeColor="text1"/>
          <w:sz w:val="20"/>
          <w:szCs w:val="20"/>
        </w:rPr>
      </w:pPr>
    </w:p>
    <w:p w14:paraId="46D4D496" w14:textId="77777777" w:rsidR="00764848" w:rsidRPr="00764848" w:rsidRDefault="00764848" w:rsidP="00764848">
      <w:pPr>
        <w:jc w:val="both"/>
        <w:rPr>
          <w:rFonts w:ascii="Palatino Linotype" w:hAnsi="Palatino Linotype"/>
          <w:b/>
          <w:bCs/>
          <w:color w:val="000000" w:themeColor="text1"/>
          <w:sz w:val="20"/>
          <w:szCs w:val="20"/>
        </w:rPr>
      </w:pPr>
      <w:r>
        <w:rPr>
          <w:rFonts w:ascii="Palatino Linotype" w:hAnsi="Palatino Linotype"/>
          <w:b/>
          <w:bCs/>
          <w:color w:val="000000" w:themeColor="text1"/>
          <w:sz w:val="20"/>
          <w:szCs w:val="20"/>
          <w:lang w:val="en-GB"/>
        </w:rPr>
        <w:t>Section 2 Scope and entry into force</w:t>
      </w:r>
    </w:p>
    <w:p w14:paraId="5D14FDD9" w14:textId="77777777" w:rsidR="00311D4C" w:rsidRDefault="00311D4C" w:rsidP="00764848">
      <w:pPr>
        <w:jc w:val="both"/>
        <w:rPr>
          <w:rFonts w:ascii="Palatino Linotype" w:hAnsi="Palatino Linotype"/>
          <w:color w:val="000000" w:themeColor="text1"/>
          <w:sz w:val="20"/>
          <w:szCs w:val="20"/>
        </w:rPr>
      </w:pPr>
    </w:p>
    <w:p w14:paraId="56A6F7D7" w14:textId="70BEA6E1" w:rsidR="00764848" w:rsidRDefault="00764848" w:rsidP="00764848">
      <w:pPr>
        <w:jc w:val="both"/>
        <w:rPr>
          <w:rFonts w:ascii="Palatino Linotype" w:hAnsi="Palatino Linotype"/>
          <w:color w:val="000000" w:themeColor="text1"/>
          <w:sz w:val="20"/>
          <w:szCs w:val="20"/>
        </w:rPr>
      </w:pPr>
      <w:r>
        <w:rPr>
          <w:rFonts w:ascii="Palatino Linotype" w:hAnsi="Palatino Linotype"/>
          <w:color w:val="000000" w:themeColor="text1"/>
          <w:sz w:val="20"/>
          <w:szCs w:val="20"/>
          <w:lang w:val="en-GB"/>
        </w:rPr>
        <w:t xml:space="preserve">These safety and security regulations will take effect on 1 March 2025. </w:t>
      </w:r>
    </w:p>
    <w:p w14:paraId="40611EE8" w14:textId="77777777" w:rsidR="00764848" w:rsidRDefault="00764848" w:rsidP="00764848">
      <w:pPr>
        <w:jc w:val="both"/>
        <w:rPr>
          <w:rFonts w:ascii="Palatino Linotype" w:hAnsi="Palatino Linotype"/>
          <w:color w:val="000000" w:themeColor="text1"/>
          <w:sz w:val="20"/>
          <w:szCs w:val="20"/>
        </w:rPr>
      </w:pPr>
    </w:p>
    <w:p w14:paraId="6DEC4BE4" w14:textId="62FC354B" w:rsidR="00764848" w:rsidRPr="00764848" w:rsidRDefault="00764848" w:rsidP="00764848">
      <w:pPr>
        <w:jc w:val="both"/>
        <w:rPr>
          <w:rFonts w:ascii="Palatino Linotype" w:hAnsi="Palatino Linotype"/>
          <w:color w:val="000000" w:themeColor="text1"/>
          <w:sz w:val="20"/>
          <w:szCs w:val="20"/>
        </w:rPr>
      </w:pPr>
      <w:r>
        <w:rPr>
          <w:rFonts w:ascii="Palatino Linotype" w:hAnsi="Palatino Linotype"/>
          <w:color w:val="000000" w:themeColor="text1"/>
          <w:sz w:val="20"/>
          <w:szCs w:val="20"/>
          <w:lang w:val="en-GB"/>
        </w:rPr>
        <w:t xml:space="preserve">The regulations apply to the areas of property under the management of the University of Jyväskylä and, where applicable, </w:t>
      </w:r>
      <w:r w:rsidR="00B11A55">
        <w:rPr>
          <w:rFonts w:ascii="Palatino Linotype" w:hAnsi="Palatino Linotype"/>
          <w:color w:val="000000" w:themeColor="text1"/>
          <w:sz w:val="20"/>
          <w:szCs w:val="20"/>
          <w:lang w:val="en-GB"/>
        </w:rPr>
        <w:t xml:space="preserve">to areas </w:t>
      </w:r>
      <w:r>
        <w:rPr>
          <w:rFonts w:ascii="Palatino Linotype" w:hAnsi="Palatino Linotype"/>
          <w:color w:val="000000" w:themeColor="text1"/>
          <w:sz w:val="20"/>
          <w:szCs w:val="20"/>
          <w:lang w:val="en-GB"/>
        </w:rPr>
        <w:t>where the University’s activities are organised.</w:t>
      </w:r>
      <w:r w:rsidR="00027F5E">
        <w:rPr>
          <w:rFonts w:ascii="Palatino Linotype" w:hAnsi="Palatino Linotype"/>
          <w:color w:val="000000" w:themeColor="text1"/>
          <w:sz w:val="20"/>
          <w:szCs w:val="20"/>
          <w:lang w:val="en-GB"/>
        </w:rPr>
        <w:t xml:space="preserve"> </w:t>
      </w:r>
      <w:r>
        <w:rPr>
          <w:rFonts w:ascii="Palatino Linotype" w:hAnsi="Palatino Linotype"/>
          <w:color w:val="000000" w:themeColor="text1"/>
          <w:sz w:val="20"/>
          <w:szCs w:val="20"/>
          <w:lang w:val="en-GB"/>
        </w:rPr>
        <w:t xml:space="preserve">These regulations apply to the entire university community and, where applicable, other persons visiting or working at the University’s premises or events, with the exceptions listed below. </w:t>
      </w:r>
    </w:p>
    <w:p w14:paraId="2E860771" w14:textId="77777777" w:rsidR="00764848" w:rsidRDefault="00764848" w:rsidP="00764848">
      <w:pPr>
        <w:jc w:val="both"/>
        <w:rPr>
          <w:rFonts w:ascii="Palatino Linotype" w:hAnsi="Palatino Linotype"/>
          <w:color w:val="000000" w:themeColor="text1"/>
          <w:sz w:val="20"/>
          <w:szCs w:val="20"/>
        </w:rPr>
      </w:pPr>
    </w:p>
    <w:p w14:paraId="1D285C05" w14:textId="2EAE4514" w:rsidR="00764848" w:rsidRPr="00764848" w:rsidRDefault="00764848" w:rsidP="00764848">
      <w:pPr>
        <w:jc w:val="both"/>
        <w:rPr>
          <w:rFonts w:ascii="Palatino Linotype" w:hAnsi="Palatino Linotype"/>
          <w:color w:val="000000" w:themeColor="text1"/>
          <w:sz w:val="20"/>
          <w:szCs w:val="20"/>
        </w:rPr>
      </w:pPr>
      <w:r>
        <w:rPr>
          <w:rFonts w:ascii="Palatino Linotype" w:hAnsi="Palatino Linotype"/>
          <w:color w:val="000000" w:themeColor="text1"/>
          <w:sz w:val="20"/>
          <w:szCs w:val="20"/>
          <w:lang w:val="en-GB"/>
        </w:rPr>
        <w:t xml:space="preserve">The students in comprehensive and general upper secondary education at the Teacher Training School of the University of Jyväskylä are primarily subject to the separate regulations approved by the Board of the Teacher Training School as well as laws and regulations on </w:t>
      </w:r>
      <w:r w:rsidR="00F127C2">
        <w:rPr>
          <w:rFonts w:ascii="Palatino Linotype" w:hAnsi="Palatino Linotype"/>
          <w:color w:val="000000" w:themeColor="text1"/>
          <w:sz w:val="20"/>
          <w:szCs w:val="20"/>
          <w:lang w:val="en-GB"/>
        </w:rPr>
        <w:t>comprehensive</w:t>
      </w:r>
      <w:r>
        <w:rPr>
          <w:rFonts w:ascii="Palatino Linotype" w:hAnsi="Palatino Linotype"/>
          <w:color w:val="000000" w:themeColor="text1"/>
          <w:sz w:val="20"/>
          <w:szCs w:val="20"/>
          <w:lang w:val="en-GB"/>
        </w:rPr>
        <w:t xml:space="preserve"> and general upper secondary education. </w:t>
      </w:r>
    </w:p>
    <w:p w14:paraId="14987DAF" w14:textId="77777777" w:rsidR="00764848" w:rsidRDefault="00764848" w:rsidP="00764848">
      <w:pPr>
        <w:jc w:val="both"/>
        <w:rPr>
          <w:rFonts w:ascii="Palatino Linotype" w:hAnsi="Palatino Linotype"/>
          <w:color w:val="000000" w:themeColor="text1"/>
          <w:sz w:val="20"/>
          <w:szCs w:val="20"/>
        </w:rPr>
      </w:pPr>
    </w:p>
    <w:p w14:paraId="6DF4744C" w14:textId="78437A27" w:rsidR="006B31AD" w:rsidRPr="00F41A4D" w:rsidRDefault="00764848" w:rsidP="00764848">
      <w:pPr>
        <w:jc w:val="both"/>
        <w:rPr>
          <w:rFonts w:ascii="Palatino Linotype" w:hAnsi="Palatino Linotype"/>
          <w:b/>
          <w:bCs/>
          <w:color w:val="FF0000"/>
          <w:sz w:val="20"/>
          <w:szCs w:val="20"/>
        </w:rPr>
      </w:pPr>
      <w:r>
        <w:rPr>
          <w:rFonts w:ascii="Palatino Linotype" w:hAnsi="Palatino Linotype"/>
          <w:color w:val="000000" w:themeColor="text1"/>
          <w:sz w:val="20"/>
          <w:szCs w:val="20"/>
          <w:lang w:val="en-GB"/>
        </w:rPr>
        <w:t xml:space="preserve">Students participating in teaching provided by the Open University of the University of Jyväskylä are primarily subject to the separate regulations </w:t>
      </w:r>
      <w:r w:rsidR="0000595B">
        <w:rPr>
          <w:rFonts w:ascii="Palatino Linotype" w:hAnsi="Palatino Linotype"/>
          <w:color w:val="000000" w:themeColor="text1"/>
          <w:sz w:val="20"/>
          <w:szCs w:val="20"/>
          <w:lang w:val="en-GB"/>
        </w:rPr>
        <w:t>of</w:t>
      </w:r>
      <w:r>
        <w:rPr>
          <w:rFonts w:ascii="Palatino Linotype" w:hAnsi="Palatino Linotype"/>
          <w:color w:val="000000" w:themeColor="text1"/>
          <w:sz w:val="20"/>
          <w:szCs w:val="20"/>
          <w:lang w:val="en-GB"/>
        </w:rPr>
        <w:t xml:space="preserve"> the Open University</w:t>
      </w:r>
      <w:r w:rsidRPr="00F41A4D">
        <w:rPr>
          <w:rFonts w:ascii="Palatino Linotype" w:hAnsi="Palatino Linotype"/>
          <w:b/>
          <w:bCs/>
          <w:color w:val="000000" w:themeColor="text1"/>
          <w:sz w:val="20"/>
          <w:szCs w:val="20"/>
          <w:lang w:val="en-GB"/>
        </w:rPr>
        <w:t>.</w:t>
      </w:r>
    </w:p>
    <w:p w14:paraId="0FE08B1F" w14:textId="77777777" w:rsidR="006B31AD" w:rsidRDefault="006B31AD" w:rsidP="00F36E64">
      <w:pPr>
        <w:rPr>
          <w:rFonts w:ascii="Palatino Linotype" w:hAnsi="Palatino Linotype"/>
          <w:bCs/>
          <w:sz w:val="20"/>
          <w:szCs w:val="20"/>
        </w:rPr>
      </w:pPr>
    </w:p>
    <w:p w14:paraId="3B6CA1A1" w14:textId="77777777" w:rsidR="00F85D69" w:rsidRPr="00A318B5" w:rsidRDefault="00F85D69" w:rsidP="00F36E64">
      <w:pPr>
        <w:rPr>
          <w:rFonts w:ascii="Palatino Linotype" w:hAnsi="Palatino Linotype"/>
          <w:bCs/>
          <w:sz w:val="20"/>
          <w:szCs w:val="20"/>
        </w:rPr>
      </w:pPr>
    </w:p>
    <w:p w14:paraId="6EFD9C65" w14:textId="17421614" w:rsidR="00764848" w:rsidRPr="00764848" w:rsidRDefault="00764848" w:rsidP="00764848">
      <w:pPr>
        <w:rPr>
          <w:rFonts w:ascii="Palatino Linotype" w:hAnsi="Palatino Linotype"/>
          <w:bCs/>
          <w:sz w:val="20"/>
          <w:szCs w:val="20"/>
        </w:rPr>
      </w:pPr>
      <w:r>
        <w:rPr>
          <w:rFonts w:ascii="Palatino Linotype" w:hAnsi="Palatino Linotype"/>
          <w:b/>
          <w:bCs/>
          <w:sz w:val="20"/>
          <w:szCs w:val="20"/>
          <w:lang w:val="en-GB"/>
        </w:rPr>
        <w:t xml:space="preserve">Section 3 A safe university </w:t>
      </w:r>
      <w:r>
        <w:rPr>
          <w:rFonts w:ascii="Palatino Linotype" w:hAnsi="Palatino Linotype"/>
          <w:sz w:val="20"/>
          <w:szCs w:val="20"/>
          <w:lang w:val="en-GB"/>
        </w:rPr>
        <w:br/>
      </w:r>
    </w:p>
    <w:p w14:paraId="1265C4A2" w14:textId="77777777"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 xml:space="preserve">In the university community, everyone has the right to feel safe and to work and study in a secure environment, as well as the right to fair, respectful, and appropriate treatment. </w:t>
      </w:r>
    </w:p>
    <w:p w14:paraId="65352ABB" w14:textId="2D2E979E"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br/>
        <w:t xml:space="preserve">Everyone is expected to behave appropriately on campus and at the University’s facilities, as well as when using information systems and online learning environments, or attending events organised by the University.  Violent behaviour, actions causing general disturbance, threatening comments or gestures, as well as </w:t>
      </w:r>
      <w:r>
        <w:rPr>
          <w:rFonts w:ascii="Palatino Linotype" w:hAnsi="Palatino Linotype"/>
          <w:sz w:val="20"/>
          <w:szCs w:val="20"/>
          <w:lang w:val="en-GB"/>
        </w:rPr>
        <w:lastRenderedPageBreak/>
        <w:t xml:space="preserve">harassment, discrimination, and bullying are prohibited. Creating a safe and pleasant </w:t>
      </w:r>
      <w:r w:rsidR="00221ED0">
        <w:rPr>
          <w:rFonts w:ascii="Palatino Linotype" w:hAnsi="Palatino Linotype"/>
          <w:sz w:val="20"/>
          <w:szCs w:val="20"/>
          <w:lang w:val="en-GB"/>
        </w:rPr>
        <w:t xml:space="preserve">environment for </w:t>
      </w:r>
      <w:r>
        <w:rPr>
          <w:rFonts w:ascii="Palatino Linotype" w:hAnsi="Palatino Linotype"/>
          <w:sz w:val="20"/>
          <w:szCs w:val="20"/>
          <w:lang w:val="en-GB"/>
        </w:rPr>
        <w:t xml:space="preserve">learning and working is everyone’s responsibility. </w:t>
      </w:r>
    </w:p>
    <w:p w14:paraId="7A04E512" w14:textId="77777777" w:rsidR="00764848" w:rsidRDefault="00764848" w:rsidP="00764848">
      <w:pPr>
        <w:rPr>
          <w:rFonts w:ascii="Palatino Linotype" w:hAnsi="Palatino Linotype"/>
          <w:bCs/>
          <w:sz w:val="20"/>
          <w:szCs w:val="20"/>
        </w:rPr>
      </w:pPr>
    </w:p>
    <w:p w14:paraId="1EE48F80" w14:textId="04924244" w:rsidR="007F422C" w:rsidRPr="00764848" w:rsidRDefault="00764848" w:rsidP="00764848">
      <w:pPr>
        <w:rPr>
          <w:rFonts w:ascii="Palatino Linotype" w:hAnsi="Palatino Linotype"/>
          <w:bCs/>
          <w:sz w:val="20"/>
          <w:szCs w:val="20"/>
        </w:rPr>
      </w:pPr>
      <w:r>
        <w:rPr>
          <w:rFonts w:ascii="Palatino Linotype" w:hAnsi="Palatino Linotype"/>
          <w:sz w:val="20"/>
          <w:szCs w:val="20"/>
          <w:lang w:val="en-GB"/>
        </w:rPr>
        <w:t>The possession of objects or substances intended or suitable for causing serious injury to other people referred to in Section 10 of the Public Order Act (612/2003) is prohibited on campus grounds.</w:t>
      </w:r>
    </w:p>
    <w:p w14:paraId="5B88FD42" w14:textId="77777777" w:rsidR="00764848" w:rsidRDefault="00764848" w:rsidP="00F36E64">
      <w:pPr>
        <w:rPr>
          <w:rFonts w:ascii="Palatino Linotype" w:hAnsi="Palatino Linotype"/>
          <w:b/>
          <w:sz w:val="20"/>
          <w:szCs w:val="20"/>
        </w:rPr>
      </w:pPr>
    </w:p>
    <w:p w14:paraId="074F0316" w14:textId="77777777" w:rsidR="00764848" w:rsidRDefault="00764848" w:rsidP="00F36E64">
      <w:pPr>
        <w:rPr>
          <w:rFonts w:ascii="Palatino Linotype" w:hAnsi="Palatino Linotype"/>
          <w:b/>
          <w:sz w:val="20"/>
          <w:szCs w:val="20"/>
        </w:rPr>
      </w:pPr>
    </w:p>
    <w:p w14:paraId="756367B5" w14:textId="77777777" w:rsidR="00764848" w:rsidRDefault="00764848" w:rsidP="00764848">
      <w:pPr>
        <w:rPr>
          <w:rFonts w:ascii="Palatino Linotype" w:hAnsi="Palatino Linotype"/>
          <w:b/>
          <w:sz w:val="20"/>
          <w:szCs w:val="20"/>
        </w:rPr>
      </w:pPr>
      <w:r>
        <w:rPr>
          <w:rFonts w:ascii="Palatino Linotype" w:hAnsi="Palatino Linotype"/>
          <w:b/>
          <w:bCs/>
          <w:sz w:val="20"/>
          <w:szCs w:val="20"/>
          <w:lang w:val="en-GB"/>
        </w:rPr>
        <w:t>Section 4 The use of facilities and equipment</w:t>
      </w:r>
    </w:p>
    <w:p w14:paraId="0ED657C7" w14:textId="77777777" w:rsidR="00311D4C" w:rsidRPr="00764848" w:rsidRDefault="00311D4C" w:rsidP="00764848">
      <w:pPr>
        <w:rPr>
          <w:rFonts w:ascii="Palatino Linotype" w:hAnsi="Palatino Linotype"/>
          <w:b/>
          <w:sz w:val="20"/>
          <w:szCs w:val="20"/>
        </w:rPr>
      </w:pPr>
    </w:p>
    <w:p w14:paraId="018E8A10" w14:textId="227F17CC" w:rsidR="00764848" w:rsidRDefault="00764848" w:rsidP="00764848">
      <w:pPr>
        <w:rPr>
          <w:rFonts w:ascii="Palatino Linotype" w:hAnsi="Palatino Linotype"/>
          <w:bCs/>
          <w:sz w:val="20"/>
          <w:szCs w:val="20"/>
        </w:rPr>
      </w:pPr>
      <w:r>
        <w:rPr>
          <w:rFonts w:ascii="Palatino Linotype" w:hAnsi="Palatino Linotype"/>
          <w:sz w:val="20"/>
          <w:szCs w:val="20"/>
          <w:lang w:val="en-GB"/>
        </w:rPr>
        <w:t xml:space="preserve">The University’s campuses are mainly public places where anyone can move about and spend time freely. This must not cause any disturbance to others. </w:t>
      </w:r>
    </w:p>
    <w:p w14:paraId="0CF7DA40" w14:textId="77777777" w:rsidR="00764848" w:rsidRPr="00764848" w:rsidRDefault="00764848" w:rsidP="00764848">
      <w:pPr>
        <w:rPr>
          <w:rFonts w:ascii="Palatino Linotype" w:hAnsi="Palatino Linotype"/>
          <w:bCs/>
          <w:sz w:val="20"/>
          <w:szCs w:val="20"/>
        </w:rPr>
      </w:pPr>
    </w:p>
    <w:p w14:paraId="54532C4D" w14:textId="77777777" w:rsidR="00764848" w:rsidRDefault="00764848" w:rsidP="00764848">
      <w:pPr>
        <w:rPr>
          <w:rFonts w:ascii="Palatino Linotype" w:hAnsi="Palatino Linotype"/>
          <w:bCs/>
          <w:sz w:val="20"/>
          <w:szCs w:val="20"/>
        </w:rPr>
      </w:pPr>
      <w:r>
        <w:rPr>
          <w:rFonts w:ascii="Palatino Linotype" w:hAnsi="Palatino Linotype"/>
          <w:sz w:val="20"/>
          <w:szCs w:val="20"/>
          <w:lang w:val="en-GB"/>
        </w:rPr>
        <w:t xml:space="preserve">The rental of facilities and outdoor areas for purposes other than the University’s activities are subject to the University’s existing policy on the rental of facilities. The event organiser must obtain the official permits and notifications as well as ensure the cleanliness, waste management, and safety of the event areas in accordance with the existing regulations. </w:t>
      </w:r>
    </w:p>
    <w:p w14:paraId="13EEC48B" w14:textId="77777777" w:rsidR="00764848" w:rsidRPr="00764848" w:rsidRDefault="00764848" w:rsidP="00764848">
      <w:pPr>
        <w:rPr>
          <w:rFonts w:ascii="Palatino Linotype" w:hAnsi="Palatino Linotype"/>
          <w:bCs/>
          <w:sz w:val="20"/>
          <w:szCs w:val="20"/>
        </w:rPr>
      </w:pPr>
    </w:p>
    <w:p w14:paraId="15D7716D" w14:textId="3E58CCFE"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 xml:space="preserve">Access to the buildings on campus is restricted by the opening hours. </w:t>
      </w:r>
      <w:r w:rsidR="00161989">
        <w:rPr>
          <w:rFonts w:ascii="Palatino Linotype" w:hAnsi="Palatino Linotype"/>
          <w:sz w:val="20"/>
          <w:szCs w:val="20"/>
          <w:lang w:val="en-GB"/>
        </w:rPr>
        <w:t>Outside these hours, t</w:t>
      </w:r>
      <w:r>
        <w:rPr>
          <w:rFonts w:ascii="Palatino Linotype" w:hAnsi="Palatino Linotype"/>
          <w:sz w:val="20"/>
          <w:szCs w:val="20"/>
          <w:lang w:val="en-GB"/>
        </w:rPr>
        <w:t xml:space="preserve">he facilities can be accessed with a personal </w:t>
      </w:r>
      <w:r w:rsidR="00F127C2">
        <w:rPr>
          <w:rFonts w:ascii="Palatino Linotype" w:hAnsi="Palatino Linotype"/>
          <w:sz w:val="20"/>
          <w:szCs w:val="20"/>
          <w:lang w:val="en-GB"/>
        </w:rPr>
        <w:t>key card</w:t>
      </w:r>
      <w:r>
        <w:rPr>
          <w:rFonts w:ascii="Palatino Linotype" w:hAnsi="Palatino Linotype"/>
          <w:sz w:val="20"/>
          <w:szCs w:val="20"/>
          <w:lang w:val="en-GB"/>
        </w:rPr>
        <w:t xml:space="preserve">. In addition, buildings on campus have facilities that can only be accessed with a personal </w:t>
      </w:r>
      <w:r w:rsidR="00F127C2">
        <w:rPr>
          <w:rFonts w:ascii="Palatino Linotype" w:hAnsi="Palatino Linotype"/>
          <w:sz w:val="20"/>
          <w:szCs w:val="20"/>
          <w:lang w:val="en-GB"/>
        </w:rPr>
        <w:t>key card</w:t>
      </w:r>
      <w:r>
        <w:rPr>
          <w:rFonts w:ascii="Palatino Linotype" w:hAnsi="Palatino Linotype"/>
          <w:sz w:val="20"/>
          <w:szCs w:val="20"/>
          <w:lang w:val="en-GB"/>
        </w:rPr>
        <w:t xml:space="preserve"> at all times.</w:t>
      </w:r>
    </w:p>
    <w:p w14:paraId="1C4AD1F7" w14:textId="77777777" w:rsidR="00764848" w:rsidRDefault="00764848" w:rsidP="00764848">
      <w:pPr>
        <w:rPr>
          <w:rFonts w:ascii="Palatino Linotype" w:hAnsi="Palatino Linotype"/>
          <w:bCs/>
          <w:sz w:val="20"/>
          <w:szCs w:val="20"/>
        </w:rPr>
      </w:pPr>
    </w:p>
    <w:p w14:paraId="05270D50" w14:textId="673AD570"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 xml:space="preserve">The facilities and equipment of the University of Jyväskylä are mainly intended for study, research and carrying out work duties at the University. Temporary </w:t>
      </w:r>
      <w:r w:rsidR="00F41A4D">
        <w:rPr>
          <w:rFonts w:ascii="Palatino Linotype" w:hAnsi="Palatino Linotype"/>
          <w:sz w:val="20"/>
          <w:szCs w:val="20"/>
          <w:lang w:val="en-GB"/>
        </w:rPr>
        <w:t>accommodation</w:t>
      </w:r>
      <w:r>
        <w:rPr>
          <w:rFonts w:ascii="Palatino Linotype" w:hAnsi="Palatino Linotype"/>
          <w:sz w:val="20"/>
          <w:szCs w:val="20"/>
          <w:lang w:val="en-GB"/>
        </w:rPr>
        <w:t xml:space="preserve"> on campus is also prohibited unless the University grants a separate permission and designates a specific location for it.  </w:t>
      </w:r>
    </w:p>
    <w:p w14:paraId="5F5044A8" w14:textId="77777777" w:rsidR="00A318B5" w:rsidRDefault="00A318B5" w:rsidP="00F36E64">
      <w:pPr>
        <w:rPr>
          <w:rFonts w:ascii="Palatino Linotype" w:hAnsi="Palatino Linotype"/>
          <w:bCs/>
          <w:sz w:val="20"/>
          <w:szCs w:val="20"/>
        </w:rPr>
      </w:pPr>
    </w:p>
    <w:p w14:paraId="6E5008BF" w14:textId="77777777" w:rsidR="00F85D69" w:rsidRDefault="00F85D69" w:rsidP="00F36E64">
      <w:pPr>
        <w:rPr>
          <w:rFonts w:ascii="Palatino Linotype" w:hAnsi="Palatino Linotype"/>
          <w:bCs/>
          <w:sz w:val="20"/>
          <w:szCs w:val="20"/>
        </w:rPr>
      </w:pPr>
    </w:p>
    <w:p w14:paraId="3EF1EDAB" w14:textId="77777777" w:rsidR="00764848" w:rsidRDefault="00764848" w:rsidP="00764848">
      <w:pPr>
        <w:rPr>
          <w:rFonts w:ascii="Palatino Linotype" w:hAnsi="Palatino Linotype"/>
          <w:b/>
          <w:sz w:val="20"/>
          <w:szCs w:val="20"/>
        </w:rPr>
      </w:pPr>
      <w:r>
        <w:rPr>
          <w:rFonts w:ascii="Palatino Linotype" w:hAnsi="Palatino Linotype"/>
          <w:b/>
          <w:bCs/>
          <w:sz w:val="20"/>
          <w:szCs w:val="20"/>
          <w:lang w:val="en-GB"/>
        </w:rPr>
        <w:t>Section 5 Teaching and learning</w:t>
      </w:r>
    </w:p>
    <w:p w14:paraId="19F393CE" w14:textId="77777777" w:rsidR="00311D4C" w:rsidRPr="00764848" w:rsidRDefault="00311D4C" w:rsidP="00764848">
      <w:pPr>
        <w:rPr>
          <w:rFonts w:ascii="Palatino Linotype" w:hAnsi="Palatino Linotype"/>
          <w:bCs/>
          <w:sz w:val="20"/>
          <w:szCs w:val="20"/>
        </w:rPr>
      </w:pPr>
    </w:p>
    <w:p w14:paraId="623788C5" w14:textId="359AD4DF" w:rsidR="00764848" w:rsidRDefault="00764848" w:rsidP="00764848">
      <w:pPr>
        <w:rPr>
          <w:rFonts w:ascii="Palatino Linotype" w:hAnsi="Palatino Linotype"/>
          <w:bCs/>
          <w:sz w:val="20"/>
          <w:szCs w:val="20"/>
        </w:rPr>
      </w:pPr>
      <w:r>
        <w:rPr>
          <w:rFonts w:ascii="Palatino Linotype" w:hAnsi="Palatino Linotype"/>
          <w:sz w:val="20"/>
          <w:szCs w:val="20"/>
          <w:lang w:val="en-GB"/>
        </w:rPr>
        <w:t xml:space="preserve">Although universities have the freedom to pursue research, art and teaching, teachers must </w:t>
      </w:r>
      <w:r w:rsidR="00161989">
        <w:rPr>
          <w:rFonts w:ascii="Palatino Linotype" w:hAnsi="Palatino Linotype"/>
          <w:sz w:val="20"/>
          <w:szCs w:val="20"/>
          <w:lang w:val="en-GB"/>
        </w:rPr>
        <w:t>comply with</w:t>
      </w:r>
      <w:r>
        <w:rPr>
          <w:rFonts w:ascii="Palatino Linotype" w:hAnsi="Palatino Linotype"/>
          <w:sz w:val="20"/>
          <w:szCs w:val="20"/>
          <w:lang w:val="en-GB"/>
        </w:rPr>
        <w:t xml:space="preserve"> the provisions and regulations governing the organisation of education and training. Teaching is public at universities. Public participation in instruction may be restricted at the discretion of the teacher where justified.</w:t>
      </w:r>
    </w:p>
    <w:p w14:paraId="7D9C1F78" w14:textId="77777777" w:rsidR="00764848" w:rsidRPr="00764848" w:rsidRDefault="00764848" w:rsidP="00764848">
      <w:pPr>
        <w:rPr>
          <w:rFonts w:ascii="Palatino Linotype" w:hAnsi="Palatino Linotype"/>
          <w:bCs/>
          <w:sz w:val="20"/>
          <w:szCs w:val="20"/>
        </w:rPr>
      </w:pPr>
    </w:p>
    <w:p w14:paraId="0786CAA2" w14:textId="77777777" w:rsidR="00764848" w:rsidRDefault="00764848" w:rsidP="00764848">
      <w:pPr>
        <w:rPr>
          <w:rFonts w:ascii="Palatino Linotype" w:hAnsi="Palatino Linotype"/>
          <w:bCs/>
          <w:sz w:val="20"/>
          <w:szCs w:val="20"/>
        </w:rPr>
      </w:pPr>
      <w:r>
        <w:rPr>
          <w:rFonts w:ascii="Palatino Linotype" w:hAnsi="Palatino Linotype"/>
          <w:sz w:val="20"/>
          <w:szCs w:val="20"/>
          <w:lang w:val="en-GB"/>
        </w:rPr>
        <w:t>A person providing the instruction, a representative of the event organiser, a traineeship supervisor, or the Rector can, at their own discretion, order the student who disrupts teaching, behaves threateningly or violently or endangers the life or health of another person to leave the premises where teaching takes place or an event organised by the University. The participation in instruction of a person with disruptive behaviour may be refused by the decision of the abovementioned persons for a maximum period of three working days if there is a risk that the safety of another student or of a person working at the University or in other teaching environments is compromised by the person’s violent or threatening behaviour, or the teaching or its related activities become excessively difficult due to the person’s disruptive behaviour.</w:t>
      </w:r>
    </w:p>
    <w:p w14:paraId="0F85481F" w14:textId="77777777" w:rsidR="00764848" w:rsidRPr="00764848" w:rsidRDefault="00764848" w:rsidP="00764848">
      <w:pPr>
        <w:rPr>
          <w:rFonts w:ascii="Palatino Linotype" w:hAnsi="Palatino Linotype"/>
          <w:bCs/>
          <w:sz w:val="20"/>
          <w:szCs w:val="20"/>
        </w:rPr>
      </w:pPr>
    </w:p>
    <w:p w14:paraId="59184CE4" w14:textId="6641FC81"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Bringing children along to teaching or training situations may be restricted by the decision of the person providing the instruction, the traineeship supervisor, or the Rector if the situation would pose a danger to the child or other students or interfere with the attendees’ concentration in the teaching situation.</w:t>
      </w:r>
    </w:p>
    <w:p w14:paraId="5316F007" w14:textId="77777777" w:rsidR="00764848" w:rsidRDefault="00764848" w:rsidP="00764848">
      <w:pPr>
        <w:rPr>
          <w:rFonts w:ascii="Palatino Linotype" w:hAnsi="Palatino Linotype"/>
          <w:bCs/>
          <w:sz w:val="20"/>
          <w:szCs w:val="20"/>
        </w:rPr>
      </w:pPr>
    </w:p>
    <w:p w14:paraId="4F58B7AC" w14:textId="2C006131" w:rsidR="00F85D69" w:rsidRPr="00764848" w:rsidRDefault="00161989" w:rsidP="00764848">
      <w:pPr>
        <w:rPr>
          <w:rFonts w:ascii="Palatino Linotype" w:hAnsi="Palatino Linotype"/>
          <w:bCs/>
          <w:color w:val="FF0000"/>
          <w:sz w:val="20"/>
          <w:szCs w:val="20"/>
        </w:rPr>
      </w:pPr>
      <w:r>
        <w:rPr>
          <w:rFonts w:ascii="Palatino Linotype" w:hAnsi="Palatino Linotype"/>
          <w:sz w:val="20"/>
          <w:szCs w:val="20"/>
          <w:lang w:val="en-GB"/>
        </w:rPr>
        <w:t xml:space="preserve">Presenting </w:t>
      </w:r>
      <w:r w:rsidR="00764848">
        <w:rPr>
          <w:rFonts w:ascii="Palatino Linotype" w:hAnsi="Palatino Linotype"/>
          <w:sz w:val="20"/>
          <w:szCs w:val="20"/>
          <w:lang w:val="en-GB"/>
        </w:rPr>
        <w:t xml:space="preserve">the work of someone else as </w:t>
      </w:r>
      <w:r>
        <w:rPr>
          <w:rFonts w:ascii="Palatino Linotype" w:hAnsi="Palatino Linotype"/>
          <w:sz w:val="20"/>
          <w:szCs w:val="20"/>
          <w:lang w:val="en-GB"/>
        </w:rPr>
        <w:t xml:space="preserve">one’s </w:t>
      </w:r>
      <w:r w:rsidR="00764848">
        <w:rPr>
          <w:rFonts w:ascii="Palatino Linotype" w:hAnsi="Palatino Linotype"/>
          <w:sz w:val="20"/>
          <w:szCs w:val="20"/>
          <w:lang w:val="en-GB"/>
        </w:rPr>
        <w:t xml:space="preserve">own </w:t>
      </w:r>
      <w:r>
        <w:rPr>
          <w:rFonts w:ascii="Palatino Linotype" w:hAnsi="Palatino Linotype"/>
          <w:sz w:val="20"/>
          <w:szCs w:val="20"/>
          <w:lang w:val="en-GB"/>
        </w:rPr>
        <w:t>and</w:t>
      </w:r>
      <w:r w:rsidR="00764848">
        <w:rPr>
          <w:rFonts w:ascii="Palatino Linotype" w:hAnsi="Palatino Linotype"/>
          <w:sz w:val="20"/>
          <w:szCs w:val="20"/>
          <w:lang w:val="en-GB"/>
        </w:rPr>
        <w:t xml:space="preserve"> other forms of academic misconduct are prohibited.</w:t>
      </w:r>
    </w:p>
    <w:p w14:paraId="7846FC16" w14:textId="77777777" w:rsidR="007F422C" w:rsidRDefault="007F422C" w:rsidP="00A318B5">
      <w:pPr>
        <w:rPr>
          <w:rFonts w:ascii="Palatino Linotype" w:hAnsi="Palatino Linotype"/>
          <w:bCs/>
          <w:color w:val="FF0000"/>
          <w:sz w:val="20"/>
          <w:szCs w:val="20"/>
        </w:rPr>
      </w:pPr>
    </w:p>
    <w:p w14:paraId="3C339720" w14:textId="77777777" w:rsidR="00764848" w:rsidRDefault="00764848" w:rsidP="00A318B5">
      <w:pPr>
        <w:rPr>
          <w:rFonts w:ascii="Palatino Linotype" w:hAnsi="Palatino Linotype"/>
          <w:bCs/>
          <w:color w:val="FF0000"/>
          <w:sz w:val="20"/>
          <w:szCs w:val="20"/>
        </w:rPr>
      </w:pPr>
    </w:p>
    <w:p w14:paraId="33DAFF7A" w14:textId="42A85AE2" w:rsidR="007F422C" w:rsidRDefault="007F422C" w:rsidP="007F422C">
      <w:pPr>
        <w:rPr>
          <w:rFonts w:ascii="Palatino Linotype" w:hAnsi="Palatino Linotype"/>
          <w:b/>
          <w:sz w:val="20"/>
          <w:szCs w:val="20"/>
        </w:rPr>
      </w:pPr>
      <w:r>
        <w:rPr>
          <w:rFonts w:ascii="Palatino Linotype" w:hAnsi="Palatino Linotype"/>
          <w:b/>
          <w:bCs/>
          <w:sz w:val="20"/>
          <w:szCs w:val="20"/>
          <w:lang w:val="en-GB"/>
        </w:rPr>
        <w:t>Section 6 Use of substances</w:t>
      </w:r>
    </w:p>
    <w:p w14:paraId="247DE327" w14:textId="77777777" w:rsidR="00764848" w:rsidRDefault="00764848" w:rsidP="00764848">
      <w:pPr>
        <w:rPr>
          <w:rFonts w:ascii="Palatino Linotype" w:hAnsi="Palatino Linotype"/>
          <w:sz w:val="20"/>
          <w:szCs w:val="20"/>
        </w:rPr>
      </w:pPr>
    </w:p>
    <w:p w14:paraId="72B95DD1" w14:textId="098DEB05" w:rsidR="00764848" w:rsidRPr="00764848" w:rsidRDefault="00764848" w:rsidP="00764848">
      <w:pPr>
        <w:rPr>
          <w:rFonts w:ascii="Palatino Linotype" w:hAnsi="Palatino Linotype"/>
          <w:sz w:val="20"/>
          <w:szCs w:val="20"/>
        </w:rPr>
      </w:pPr>
      <w:r>
        <w:rPr>
          <w:rFonts w:ascii="Palatino Linotype" w:hAnsi="Palatino Linotype"/>
          <w:sz w:val="20"/>
          <w:szCs w:val="20"/>
          <w:lang w:val="en-GB"/>
        </w:rPr>
        <w:t xml:space="preserve">Participating in teaching or working while intoxicated is prohibited. </w:t>
      </w:r>
    </w:p>
    <w:p w14:paraId="29B81A29" w14:textId="77777777" w:rsidR="00764848" w:rsidRDefault="00764848" w:rsidP="00764848">
      <w:pPr>
        <w:rPr>
          <w:rFonts w:ascii="Palatino Linotype" w:hAnsi="Palatino Linotype"/>
          <w:sz w:val="20"/>
          <w:szCs w:val="20"/>
        </w:rPr>
      </w:pPr>
    </w:p>
    <w:p w14:paraId="5D6B1FAB" w14:textId="6779DD9D" w:rsidR="00764848" w:rsidRPr="00764848" w:rsidRDefault="00764848" w:rsidP="00764848">
      <w:pPr>
        <w:rPr>
          <w:rFonts w:ascii="Palatino Linotype" w:hAnsi="Palatino Linotype"/>
          <w:sz w:val="20"/>
          <w:szCs w:val="20"/>
        </w:rPr>
      </w:pPr>
      <w:r>
        <w:rPr>
          <w:rFonts w:ascii="Palatino Linotype" w:hAnsi="Palatino Linotype"/>
          <w:sz w:val="20"/>
          <w:szCs w:val="20"/>
          <w:lang w:val="en-GB"/>
        </w:rPr>
        <w:t xml:space="preserve">If a student or an employee is suspected </w:t>
      </w:r>
      <w:r w:rsidR="00CF0DCE">
        <w:rPr>
          <w:rFonts w:ascii="Palatino Linotype" w:hAnsi="Palatino Linotype"/>
          <w:sz w:val="20"/>
          <w:szCs w:val="20"/>
          <w:lang w:val="en-GB"/>
        </w:rPr>
        <w:t xml:space="preserve">of </w:t>
      </w:r>
      <w:r>
        <w:rPr>
          <w:rFonts w:ascii="Palatino Linotype" w:hAnsi="Palatino Linotype"/>
          <w:sz w:val="20"/>
          <w:szCs w:val="20"/>
          <w:lang w:val="en-GB"/>
        </w:rPr>
        <w:t>be</w:t>
      </w:r>
      <w:r w:rsidR="00CF0DCE">
        <w:rPr>
          <w:rFonts w:ascii="Palatino Linotype" w:hAnsi="Palatino Linotype"/>
          <w:sz w:val="20"/>
          <w:szCs w:val="20"/>
          <w:lang w:val="en-GB"/>
        </w:rPr>
        <w:t>ing</w:t>
      </w:r>
      <w:r>
        <w:rPr>
          <w:rFonts w:ascii="Palatino Linotype" w:hAnsi="Palatino Linotype"/>
          <w:sz w:val="20"/>
          <w:szCs w:val="20"/>
          <w:lang w:val="en-GB"/>
        </w:rPr>
        <w:t xml:space="preserve"> intoxicated </w:t>
      </w:r>
      <w:r w:rsidR="00CF0DCE">
        <w:rPr>
          <w:rFonts w:ascii="Palatino Linotype" w:hAnsi="Palatino Linotype"/>
          <w:sz w:val="20"/>
          <w:szCs w:val="20"/>
          <w:lang w:val="en-GB"/>
        </w:rPr>
        <w:t xml:space="preserve">while </w:t>
      </w:r>
      <w:r>
        <w:rPr>
          <w:rFonts w:ascii="Palatino Linotype" w:hAnsi="Palatino Linotype"/>
          <w:sz w:val="20"/>
          <w:szCs w:val="20"/>
          <w:lang w:val="en-GB"/>
        </w:rPr>
        <w:t>participating in teaching or performing their work tasks, or the use of substances causes concern otherwise, the procedures in the University’s substance abuse programme and the early support model are followed.</w:t>
      </w:r>
    </w:p>
    <w:p w14:paraId="71AAB996" w14:textId="77777777" w:rsidR="00764848" w:rsidRPr="00764848" w:rsidRDefault="00764848" w:rsidP="00764848">
      <w:pPr>
        <w:rPr>
          <w:rFonts w:ascii="Palatino Linotype" w:hAnsi="Palatino Linotype"/>
          <w:sz w:val="20"/>
          <w:szCs w:val="20"/>
        </w:rPr>
      </w:pPr>
    </w:p>
    <w:p w14:paraId="01082CD5" w14:textId="3E7779F2" w:rsidR="007F422C" w:rsidRPr="006A438C" w:rsidRDefault="00764848" w:rsidP="00764848">
      <w:pPr>
        <w:rPr>
          <w:rFonts w:ascii="Palatino Linotype" w:hAnsi="Palatino Linotype"/>
          <w:b/>
          <w:sz w:val="20"/>
          <w:szCs w:val="20"/>
        </w:rPr>
      </w:pPr>
      <w:r>
        <w:rPr>
          <w:rFonts w:ascii="Palatino Linotype" w:hAnsi="Palatino Linotype"/>
          <w:sz w:val="20"/>
          <w:szCs w:val="20"/>
          <w:lang w:val="en-GB"/>
        </w:rPr>
        <w:t>Alcohol consumption is only allowed at the University’s events and ceremonies where alcohol is provided. The consumption of alcohol must not cause any disturbance at the University’s events. The use of drugs and acting under their influence at University’s events and on campus is prohibited. A person who appears to be disturbingly intoxicated may be escorted out of the building by university staff or the event organiser.</w:t>
      </w:r>
    </w:p>
    <w:p w14:paraId="0850B494" w14:textId="77777777" w:rsidR="00F85D69" w:rsidRDefault="00F85D69" w:rsidP="00A318B5">
      <w:pPr>
        <w:rPr>
          <w:rFonts w:ascii="Palatino Linotype" w:hAnsi="Palatino Linotype"/>
          <w:bCs/>
          <w:color w:val="FF0000"/>
          <w:sz w:val="20"/>
          <w:szCs w:val="20"/>
        </w:rPr>
      </w:pPr>
    </w:p>
    <w:p w14:paraId="558E9F01" w14:textId="77777777" w:rsidR="00311D4C" w:rsidRDefault="00311D4C" w:rsidP="00A318B5">
      <w:pPr>
        <w:rPr>
          <w:rFonts w:ascii="Palatino Linotype" w:hAnsi="Palatino Linotype"/>
          <w:bCs/>
          <w:color w:val="FF0000"/>
          <w:sz w:val="20"/>
          <w:szCs w:val="20"/>
        </w:rPr>
      </w:pPr>
    </w:p>
    <w:p w14:paraId="33B44E81" w14:textId="722DD935" w:rsidR="007F422C" w:rsidRPr="007F422C" w:rsidRDefault="007F422C" w:rsidP="00A318B5">
      <w:pPr>
        <w:rPr>
          <w:rFonts w:ascii="Palatino Linotype" w:hAnsi="Palatino Linotype"/>
          <w:b/>
          <w:sz w:val="20"/>
          <w:szCs w:val="20"/>
        </w:rPr>
      </w:pPr>
      <w:r>
        <w:rPr>
          <w:rFonts w:ascii="Palatino Linotype" w:hAnsi="Palatino Linotype"/>
          <w:b/>
          <w:bCs/>
          <w:sz w:val="20"/>
          <w:szCs w:val="20"/>
          <w:lang w:val="en-GB"/>
        </w:rPr>
        <w:t>Section 7 A smoke-free and fragrance-free environment</w:t>
      </w:r>
    </w:p>
    <w:p w14:paraId="4B72D853" w14:textId="77777777" w:rsidR="00764848" w:rsidRDefault="00764848" w:rsidP="00764848">
      <w:pPr>
        <w:rPr>
          <w:rFonts w:ascii="Palatino Linotype" w:hAnsi="Palatino Linotype"/>
          <w:bCs/>
          <w:sz w:val="20"/>
          <w:szCs w:val="20"/>
        </w:rPr>
      </w:pPr>
    </w:p>
    <w:p w14:paraId="7803D193" w14:textId="6D8F3B65"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 xml:space="preserve">The University of Jyväskylä </w:t>
      </w:r>
      <w:r w:rsidR="00CF0DCE">
        <w:rPr>
          <w:rFonts w:ascii="Palatino Linotype" w:hAnsi="Palatino Linotype"/>
          <w:sz w:val="20"/>
          <w:szCs w:val="20"/>
          <w:lang w:val="en-GB"/>
        </w:rPr>
        <w:t xml:space="preserve">promotes </w:t>
      </w:r>
      <w:r>
        <w:rPr>
          <w:rFonts w:ascii="Palatino Linotype" w:hAnsi="Palatino Linotype"/>
          <w:sz w:val="20"/>
          <w:szCs w:val="20"/>
          <w:lang w:val="en-GB"/>
        </w:rPr>
        <w:t>a healthy work</w:t>
      </w:r>
      <w:r w:rsidR="00CF0DCE">
        <w:rPr>
          <w:rFonts w:ascii="Palatino Linotype" w:hAnsi="Palatino Linotype"/>
          <w:sz w:val="20"/>
          <w:szCs w:val="20"/>
          <w:lang w:val="en-GB"/>
        </w:rPr>
        <w:t>ing</w:t>
      </w:r>
      <w:r>
        <w:rPr>
          <w:rFonts w:ascii="Palatino Linotype" w:hAnsi="Palatino Linotype"/>
          <w:sz w:val="20"/>
          <w:szCs w:val="20"/>
          <w:lang w:val="en-GB"/>
        </w:rPr>
        <w:t xml:space="preserve"> and study environment and the well-being of </w:t>
      </w:r>
      <w:r w:rsidR="00CF0DCE">
        <w:rPr>
          <w:rFonts w:ascii="Palatino Linotype" w:hAnsi="Palatino Linotype"/>
          <w:sz w:val="20"/>
          <w:szCs w:val="20"/>
          <w:lang w:val="en-GB"/>
        </w:rPr>
        <w:t xml:space="preserve">those </w:t>
      </w:r>
      <w:r>
        <w:rPr>
          <w:rFonts w:ascii="Palatino Linotype" w:hAnsi="Palatino Linotype"/>
          <w:sz w:val="20"/>
          <w:szCs w:val="20"/>
          <w:lang w:val="en-GB"/>
        </w:rPr>
        <w:t xml:space="preserve">working and studying in the university by encouraging </w:t>
      </w:r>
      <w:r w:rsidR="00CF0DCE">
        <w:rPr>
          <w:rFonts w:ascii="Palatino Linotype" w:hAnsi="Palatino Linotype"/>
          <w:sz w:val="20"/>
          <w:szCs w:val="20"/>
          <w:lang w:val="en-GB"/>
        </w:rPr>
        <w:t xml:space="preserve">students and staff members </w:t>
      </w:r>
      <w:r>
        <w:rPr>
          <w:rFonts w:ascii="Palatino Linotype" w:hAnsi="Palatino Linotype"/>
          <w:sz w:val="20"/>
          <w:szCs w:val="20"/>
          <w:lang w:val="en-GB"/>
        </w:rPr>
        <w:t xml:space="preserve">to follow the smoke-free and fragrance-free workplace policies, as well as </w:t>
      </w:r>
      <w:r w:rsidR="00CF0DCE">
        <w:rPr>
          <w:rFonts w:ascii="Palatino Linotype" w:hAnsi="Palatino Linotype"/>
          <w:sz w:val="20"/>
          <w:szCs w:val="20"/>
          <w:lang w:val="en-GB"/>
        </w:rPr>
        <w:t xml:space="preserve">to </w:t>
      </w:r>
      <w:r>
        <w:rPr>
          <w:rFonts w:ascii="Palatino Linotype" w:hAnsi="Palatino Linotype"/>
          <w:sz w:val="20"/>
          <w:szCs w:val="20"/>
          <w:lang w:val="en-GB"/>
        </w:rPr>
        <w:t>refrain from using scented products.</w:t>
      </w:r>
    </w:p>
    <w:p w14:paraId="170C8DF1" w14:textId="77777777" w:rsidR="00764848" w:rsidRDefault="00764848" w:rsidP="00764848">
      <w:pPr>
        <w:rPr>
          <w:rFonts w:ascii="Palatino Linotype" w:hAnsi="Palatino Linotype"/>
          <w:bCs/>
          <w:sz w:val="20"/>
          <w:szCs w:val="20"/>
        </w:rPr>
      </w:pPr>
    </w:p>
    <w:p w14:paraId="361E86EE" w14:textId="2903EFA0" w:rsidR="000633B9" w:rsidRDefault="00764848" w:rsidP="00764848">
      <w:pPr>
        <w:rPr>
          <w:rFonts w:ascii="Palatino Linotype" w:hAnsi="Palatino Linotype"/>
          <w:bCs/>
          <w:sz w:val="20"/>
          <w:szCs w:val="20"/>
        </w:rPr>
      </w:pPr>
      <w:r>
        <w:rPr>
          <w:rFonts w:ascii="Palatino Linotype" w:hAnsi="Palatino Linotype"/>
          <w:sz w:val="20"/>
          <w:szCs w:val="20"/>
          <w:lang w:val="en-GB"/>
        </w:rPr>
        <w:t>Smoking (including vaping) is allowed only in designated areas on campus.</w:t>
      </w:r>
    </w:p>
    <w:p w14:paraId="70E8AB63" w14:textId="77777777" w:rsidR="00764848" w:rsidRDefault="00764848" w:rsidP="000633B9">
      <w:pPr>
        <w:rPr>
          <w:rFonts w:ascii="Palatino Linotype" w:hAnsi="Palatino Linotype"/>
          <w:b/>
          <w:sz w:val="20"/>
          <w:szCs w:val="20"/>
        </w:rPr>
      </w:pPr>
    </w:p>
    <w:p w14:paraId="6730BD92" w14:textId="77777777" w:rsidR="00311D4C" w:rsidRDefault="00311D4C" w:rsidP="000633B9">
      <w:pPr>
        <w:rPr>
          <w:rFonts w:ascii="Palatino Linotype" w:hAnsi="Palatino Linotype"/>
          <w:b/>
          <w:sz w:val="20"/>
          <w:szCs w:val="20"/>
        </w:rPr>
      </w:pPr>
    </w:p>
    <w:p w14:paraId="40FE4107" w14:textId="77777777" w:rsidR="00764848" w:rsidRDefault="00764848" w:rsidP="00764848">
      <w:pPr>
        <w:rPr>
          <w:rFonts w:ascii="Palatino Linotype" w:hAnsi="Palatino Linotype"/>
          <w:b/>
          <w:sz w:val="20"/>
          <w:szCs w:val="20"/>
        </w:rPr>
      </w:pPr>
      <w:r>
        <w:rPr>
          <w:rFonts w:ascii="Palatino Linotype" w:hAnsi="Palatino Linotype"/>
          <w:b/>
          <w:bCs/>
          <w:sz w:val="20"/>
          <w:szCs w:val="20"/>
          <w:lang w:val="en-GB"/>
        </w:rPr>
        <w:t>Section 8 Consequences of breaching the safety and security regulations</w:t>
      </w:r>
    </w:p>
    <w:p w14:paraId="78EE93BF" w14:textId="77777777" w:rsidR="00311D4C" w:rsidRPr="00764848" w:rsidRDefault="00311D4C" w:rsidP="00764848">
      <w:pPr>
        <w:rPr>
          <w:rFonts w:ascii="Palatino Linotype" w:hAnsi="Palatino Linotype"/>
          <w:b/>
          <w:sz w:val="20"/>
          <w:szCs w:val="20"/>
        </w:rPr>
      </w:pPr>
    </w:p>
    <w:p w14:paraId="75117EE2" w14:textId="2E8F7CCA" w:rsidR="00764848" w:rsidRDefault="00764848" w:rsidP="00764848">
      <w:pPr>
        <w:rPr>
          <w:rFonts w:ascii="Palatino Linotype" w:hAnsi="Palatino Linotype"/>
          <w:bCs/>
          <w:sz w:val="20"/>
          <w:szCs w:val="20"/>
        </w:rPr>
      </w:pPr>
      <w:r>
        <w:rPr>
          <w:rFonts w:ascii="Palatino Linotype" w:hAnsi="Palatino Linotype"/>
          <w:sz w:val="20"/>
          <w:szCs w:val="20"/>
          <w:lang w:val="en-GB"/>
        </w:rPr>
        <w:t xml:space="preserve">A person’s access rights can be temporarily restricted as a consequence of breaching the safety and security regulations. In situations requiring immediate </w:t>
      </w:r>
      <w:r w:rsidRPr="00F127C2">
        <w:rPr>
          <w:rFonts w:ascii="Palatino Linotype" w:hAnsi="Palatino Linotype"/>
          <w:sz w:val="20"/>
          <w:szCs w:val="20"/>
          <w:lang w:val="en-GB"/>
        </w:rPr>
        <w:t>action, security manager</w:t>
      </w:r>
      <w:r>
        <w:rPr>
          <w:rFonts w:ascii="Palatino Linotype" w:hAnsi="Palatino Linotype"/>
          <w:sz w:val="20"/>
          <w:szCs w:val="20"/>
          <w:lang w:val="en-GB"/>
        </w:rPr>
        <w:t xml:space="preserve"> can, as a consequence of breaching the regulations, block a person’s access rights to the University’s premises for a period of up to one week.</w:t>
      </w:r>
    </w:p>
    <w:p w14:paraId="584B80C0" w14:textId="77777777" w:rsidR="00764848" w:rsidRPr="00764848" w:rsidRDefault="00764848" w:rsidP="00764848">
      <w:pPr>
        <w:rPr>
          <w:rFonts w:ascii="Palatino Linotype" w:hAnsi="Palatino Linotype"/>
          <w:bCs/>
          <w:sz w:val="20"/>
          <w:szCs w:val="20"/>
        </w:rPr>
      </w:pPr>
    </w:p>
    <w:p w14:paraId="3B3DA009" w14:textId="77777777" w:rsidR="00764848" w:rsidRDefault="00764848" w:rsidP="00764848">
      <w:pPr>
        <w:rPr>
          <w:rFonts w:ascii="Palatino Linotype" w:hAnsi="Palatino Linotype"/>
          <w:bCs/>
          <w:sz w:val="20"/>
          <w:szCs w:val="20"/>
        </w:rPr>
      </w:pPr>
      <w:r>
        <w:rPr>
          <w:rFonts w:ascii="Palatino Linotype" w:hAnsi="Palatino Linotype"/>
          <w:sz w:val="20"/>
          <w:szCs w:val="20"/>
          <w:lang w:val="en-GB"/>
        </w:rPr>
        <w:t>Any violent behaviour or threats of violence will always be reported the University’s security staff and, if necessary, to the police. The police can remove a person from a public space based on a violation of the Public Order Act (612/2003) or the Police Act (872/2011).</w:t>
      </w:r>
    </w:p>
    <w:p w14:paraId="380B30DF" w14:textId="77777777" w:rsidR="00764848" w:rsidRPr="00764848" w:rsidRDefault="00764848" w:rsidP="00764848">
      <w:pPr>
        <w:rPr>
          <w:rFonts w:ascii="Palatino Linotype" w:hAnsi="Palatino Linotype"/>
          <w:bCs/>
          <w:sz w:val="20"/>
          <w:szCs w:val="20"/>
        </w:rPr>
      </w:pPr>
    </w:p>
    <w:p w14:paraId="46313D87" w14:textId="190F62C7" w:rsidR="00764848" w:rsidRPr="00764848" w:rsidRDefault="00764848" w:rsidP="00764848">
      <w:pPr>
        <w:rPr>
          <w:rFonts w:ascii="Palatino Linotype" w:hAnsi="Palatino Linotype"/>
          <w:bCs/>
          <w:sz w:val="20"/>
          <w:szCs w:val="20"/>
        </w:rPr>
      </w:pPr>
      <w:r>
        <w:rPr>
          <w:rFonts w:ascii="Palatino Linotype" w:hAnsi="Palatino Linotype"/>
          <w:sz w:val="20"/>
          <w:szCs w:val="20"/>
          <w:lang w:val="en-GB"/>
        </w:rPr>
        <w:t xml:space="preserve">Disciplinary measures provided by the Universities Act (558/2009) are a written warning, a temporary expulsion and removal from the premises. In addition, a student may be issued a written </w:t>
      </w:r>
      <w:r w:rsidR="0001205E">
        <w:rPr>
          <w:rFonts w:ascii="Palatino Linotype" w:hAnsi="Palatino Linotype"/>
          <w:sz w:val="20"/>
          <w:szCs w:val="20"/>
          <w:lang w:val="en-GB"/>
        </w:rPr>
        <w:t>reprimand</w:t>
      </w:r>
      <w:r>
        <w:rPr>
          <w:rFonts w:ascii="Palatino Linotype" w:hAnsi="Palatino Linotype"/>
          <w:sz w:val="20"/>
          <w:szCs w:val="20"/>
          <w:lang w:val="en-GB"/>
        </w:rPr>
        <w:t>. The student’s right to study can be revoked in</w:t>
      </w:r>
      <w:r w:rsidR="00F127C2">
        <w:rPr>
          <w:rFonts w:ascii="Palatino Linotype" w:hAnsi="Palatino Linotype"/>
          <w:sz w:val="20"/>
          <w:szCs w:val="20"/>
          <w:lang w:val="en-GB"/>
        </w:rPr>
        <w:t xml:space="preserve"> cases specified in</w:t>
      </w:r>
      <w:r>
        <w:rPr>
          <w:rFonts w:ascii="Palatino Linotype" w:hAnsi="Palatino Linotype"/>
          <w:sz w:val="20"/>
          <w:szCs w:val="20"/>
          <w:lang w:val="en-GB"/>
        </w:rPr>
        <w:t xml:space="preserve"> the Universities Act. Before a temporary expulsion, revoking a study right, or giving a written warning or </w:t>
      </w:r>
      <w:r w:rsidR="0001205E">
        <w:rPr>
          <w:rFonts w:ascii="Palatino Linotype" w:hAnsi="Palatino Linotype"/>
          <w:sz w:val="20"/>
          <w:szCs w:val="20"/>
          <w:lang w:val="en-GB"/>
        </w:rPr>
        <w:t>reprimand</w:t>
      </w:r>
      <w:r>
        <w:rPr>
          <w:rFonts w:ascii="Palatino Linotype" w:hAnsi="Palatino Linotype"/>
          <w:sz w:val="20"/>
          <w:szCs w:val="20"/>
          <w:lang w:val="en-GB"/>
        </w:rPr>
        <w:t xml:space="preserve">, the University must obtain the necessary information on the matter and offer the student an opportunity to be heard.  </w:t>
      </w:r>
    </w:p>
    <w:p w14:paraId="6CFF18D9" w14:textId="77777777" w:rsidR="00764848" w:rsidRDefault="00764848" w:rsidP="00764848">
      <w:pPr>
        <w:rPr>
          <w:rFonts w:ascii="Palatino Linotype" w:hAnsi="Palatino Linotype"/>
          <w:bCs/>
          <w:sz w:val="20"/>
          <w:szCs w:val="20"/>
        </w:rPr>
      </w:pPr>
    </w:p>
    <w:p w14:paraId="7DAB0550" w14:textId="4B2F6D84" w:rsidR="009A4890" w:rsidRPr="00216872" w:rsidRDefault="0001205E" w:rsidP="00F36E64">
      <w:pPr>
        <w:rPr>
          <w:rFonts w:ascii="Palatino Linotype" w:hAnsi="Palatino Linotype"/>
          <w:bCs/>
          <w:sz w:val="20"/>
          <w:szCs w:val="20"/>
        </w:rPr>
      </w:pPr>
      <w:r>
        <w:rPr>
          <w:rFonts w:ascii="Palatino Linotype" w:hAnsi="Palatino Linotype"/>
          <w:sz w:val="20"/>
          <w:szCs w:val="20"/>
          <w:lang w:val="en-GB"/>
        </w:rPr>
        <w:t xml:space="preserve">Breaches </w:t>
      </w:r>
      <w:r w:rsidR="00764848">
        <w:rPr>
          <w:rFonts w:ascii="Palatino Linotype" w:hAnsi="Palatino Linotype"/>
          <w:sz w:val="20"/>
          <w:szCs w:val="20"/>
          <w:lang w:val="en-GB"/>
        </w:rPr>
        <w:t>of the regulations</w:t>
      </w:r>
      <w:r>
        <w:rPr>
          <w:rFonts w:ascii="Palatino Linotype" w:hAnsi="Palatino Linotype"/>
          <w:sz w:val="20"/>
          <w:szCs w:val="20"/>
          <w:lang w:val="en-GB"/>
        </w:rPr>
        <w:t xml:space="preserve"> by staff members</w:t>
      </w:r>
      <w:r w:rsidR="00764848">
        <w:rPr>
          <w:rFonts w:ascii="Palatino Linotype" w:hAnsi="Palatino Linotype"/>
          <w:sz w:val="20"/>
          <w:szCs w:val="20"/>
          <w:lang w:val="en-GB"/>
        </w:rPr>
        <w:t xml:space="preserve"> may result in a </w:t>
      </w:r>
      <w:r>
        <w:rPr>
          <w:rFonts w:ascii="Palatino Linotype" w:hAnsi="Palatino Linotype"/>
          <w:sz w:val="20"/>
          <w:szCs w:val="20"/>
          <w:lang w:val="en-GB"/>
        </w:rPr>
        <w:t xml:space="preserve">reprimand </w:t>
      </w:r>
      <w:r w:rsidR="00764848">
        <w:rPr>
          <w:rFonts w:ascii="Palatino Linotype" w:hAnsi="Palatino Linotype"/>
          <w:sz w:val="20"/>
          <w:szCs w:val="20"/>
          <w:lang w:val="en-GB"/>
        </w:rPr>
        <w:t>or a warning and</w:t>
      </w:r>
      <w:r>
        <w:rPr>
          <w:rFonts w:ascii="Palatino Linotype" w:hAnsi="Palatino Linotype"/>
          <w:sz w:val="20"/>
          <w:szCs w:val="20"/>
          <w:lang w:val="en-GB"/>
        </w:rPr>
        <w:t>,</w:t>
      </w:r>
      <w:r w:rsidR="00764848">
        <w:rPr>
          <w:rFonts w:ascii="Palatino Linotype" w:hAnsi="Palatino Linotype"/>
          <w:sz w:val="20"/>
          <w:szCs w:val="20"/>
          <w:lang w:val="en-GB"/>
        </w:rPr>
        <w:t xml:space="preserve"> in serious and </w:t>
      </w:r>
      <w:r>
        <w:rPr>
          <w:rFonts w:ascii="Palatino Linotype" w:hAnsi="Palatino Linotype"/>
          <w:sz w:val="20"/>
          <w:szCs w:val="20"/>
          <w:lang w:val="en-GB"/>
        </w:rPr>
        <w:t>repeated instances,</w:t>
      </w:r>
      <w:r w:rsidR="00764848">
        <w:rPr>
          <w:rFonts w:ascii="Palatino Linotype" w:hAnsi="Palatino Linotype"/>
          <w:sz w:val="20"/>
          <w:szCs w:val="20"/>
          <w:lang w:val="en-GB"/>
        </w:rPr>
        <w:t xml:space="preserve"> in the dismissal of an employee or the termination of </w:t>
      </w:r>
      <w:r w:rsidR="00F41A4D">
        <w:rPr>
          <w:rFonts w:ascii="Palatino Linotype" w:hAnsi="Palatino Linotype"/>
          <w:sz w:val="20"/>
          <w:szCs w:val="20"/>
          <w:lang w:val="en-GB"/>
        </w:rPr>
        <w:t xml:space="preserve">their </w:t>
      </w:r>
      <w:r w:rsidR="00764848">
        <w:rPr>
          <w:rFonts w:ascii="Palatino Linotype" w:hAnsi="Palatino Linotype"/>
          <w:sz w:val="20"/>
          <w:szCs w:val="20"/>
          <w:lang w:val="en-GB"/>
        </w:rPr>
        <w:t>employment</w:t>
      </w:r>
      <w:r w:rsidR="00F41A4D">
        <w:rPr>
          <w:rFonts w:ascii="Palatino Linotype" w:hAnsi="Palatino Linotype"/>
          <w:sz w:val="20"/>
          <w:szCs w:val="20"/>
          <w:lang w:val="en-GB"/>
        </w:rPr>
        <w:t xml:space="preserve"> relationship</w:t>
      </w:r>
      <w:r w:rsidR="00764848">
        <w:rPr>
          <w:rFonts w:ascii="Palatino Linotype" w:hAnsi="Palatino Linotype"/>
          <w:sz w:val="20"/>
          <w:szCs w:val="20"/>
          <w:lang w:val="en-GB"/>
        </w:rPr>
        <w:t xml:space="preserve">. The procedure </w:t>
      </w:r>
      <w:r w:rsidR="00F41A4D">
        <w:rPr>
          <w:rFonts w:ascii="Palatino Linotype" w:hAnsi="Palatino Linotype"/>
          <w:sz w:val="20"/>
          <w:szCs w:val="20"/>
          <w:lang w:val="en-GB"/>
        </w:rPr>
        <w:t>is subject to</w:t>
      </w:r>
      <w:r w:rsidR="00764848">
        <w:rPr>
          <w:rFonts w:ascii="Palatino Linotype" w:hAnsi="Palatino Linotype"/>
          <w:sz w:val="20"/>
          <w:szCs w:val="20"/>
          <w:lang w:val="en-GB"/>
        </w:rPr>
        <w:t xml:space="preserve"> labour legislation and the University’s operating model </w:t>
      </w:r>
      <w:r w:rsidR="00F41A4D">
        <w:rPr>
          <w:rFonts w:ascii="Palatino Linotype" w:hAnsi="Palatino Linotype"/>
          <w:sz w:val="20"/>
          <w:szCs w:val="20"/>
          <w:lang w:val="en-GB"/>
        </w:rPr>
        <w:t xml:space="preserve">for </w:t>
      </w:r>
      <w:r w:rsidR="00F127C2">
        <w:rPr>
          <w:rFonts w:ascii="Palatino Linotype" w:hAnsi="Palatino Linotype"/>
          <w:sz w:val="20"/>
          <w:szCs w:val="20"/>
          <w:lang w:val="en-GB"/>
        </w:rPr>
        <w:t>supervisory</w:t>
      </w:r>
      <w:r w:rsidR="00764848">
        <w:rPr>
          <w:rFonts w:ascii="Palatino Linotype" w:hAnsi="Palatino Linotype"/>
          <w:sz w:val="20"/>
          <w:szCs w:val="20"/>
          <w:lang w:val="en-GB"/>
        </w:rPr>
        <w:t xml:space="preserve"> measures.</w:t>
      </w:r>
    </w:p>
    <w:sectPr w:rsidR="009A4890" w:rsidRPr="00216872" w:rsidSect="00F34FA6">
      <w:headerReference w:type="default" r:id="rId11"/>
      <w:footerReference w:type="default" r:id="rId12"/>
      <w:pgSz w:w="12240" w:h="15840"/>
      <w:pgMar w:top="1361" w:right="1191" w:bottom="136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9C0F" w14:textId="77777777" w:rsidR="00035533" w:rsidRDefault="005607F8">
      <w:r>
        <w:separator/>
      </w:r>
    </w:p>
  </w:endnote>
  <w:endnote w:type="continuationSeparator" w:id="0">
    <w:p w14:paraId="63029841" w14:textId="77777777" w:rsidR="00035533" w:rsidRDefault="005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6CAD" w14:textId="77777777" w:rsidR="00107C36" w:rsidRDefault="00107C36" w:rsidP="00F34FA6">
    <w:pPr>
      <w:pStyle w:val="Footer"/>
      <w:jc w:val="right"/>
      <w:rPr>
        <w:rFonts w:ascii="Tahoma" w:hAnsi="Tahoma" w:cs="Tahoma"/>
        <w:sz w:val="20"/>
        <w:szCs w:val="20"/>
      </w:rPr>
    </w:pPr>
  </w:p>
  <w:p w14:paraId="087D107A" w14:textId="77777777" w:rsidR="00107C36" w:rsidRDefault="00107C36" w:rsidP="00F34FA6">
    <w:pPr>
      <w:pStyle w:val="Footer"/>
      <w:jc w:val="right"/>
      <w:rPr>
        <w:rFonts w:ascii="Tahoma" w:hAnsi="Tahoma" w:cs="Tahoma"/>
        <w:sz w:val="20"/>
        <w:szCs w:val="20"/>
      </w:rPr>
    </w:pPr>
  </w:p>
  <w:p w14:paraId="40EDD3D0" w14:textId="77777777" w:rsidR="00107C36" w:rsidRDefault="008F3990" w:rsidP="00DA7DFE">
    <w:pPr>
      <w:pStyle w:val="Footer"/>
      <w:tabs>
        <w:tab w:val="clear" w:pos="4320"/>
        <w:tab w:val="center" w:pos="5245"/>
      </w:tabs>
      <w:jc w:val="center"/>
      <w:rPr>
        <w:rFonts w:ascii="Tahoma" w:hAnsi="Tahoma" w:cs="Tahoma"/>
        <w:sz w:val="20"/>
        <w:szCs w:val="20"/>
      </w:rPr>
    </w:pPr>
    <w:r>
      <w:rPr>
        <w:rFonts w:ascii="Tahoma" w:hAnsi="Tahoma" w:cs="Tahoma"/>
        <w:sz w:val="20"/>
        <w:szCs w:val="20"/>
        <w:lang w:val="en-GB"/>
      </w:rPr>
      <w:t>University of Jyväskylä</w:t>
    </w:r>
  </w:p>
  <w:p w14:paraId="7EE3B4F1" w14:textId="77777777" w:rsidR="00107C36" w:rsidRPr="008D06C4" w:rsidRDefault="008F3990" w:rsidP="00DA7DFE">
    <w:pPr>
      <w:pStyle w:val="Footer"/>
      <w:tabs>
        <w:tab w:val="clear" w:pos="4320"/>
        <w:tab w:val="center" w:pos="2977"/>
      </w:tabs>
      <w:ind w:right="100"/>
      <w:jc w:val="center"/>
      <w:rPr>
        <w:rFonts w:ascii="Tahoma" w:hAnsi="Tahoma" w:cs="Tahoma"/>
        <w:sz w:val="20"/>
        <w:szCs w:val="20"/>
      </w:rPr>
    </w:pPr>
    <w:r>
      <w:rPr>
        <w:rFonts w:ascii="Tahoma" w:hAnsi="Tahoma" w:cs="Tahoma"/>
        <w:sz w:val="20"/>
        <w:szCs w:val="20"/>
        <w:lang w:val="en-GB"/>
      </w:rPr>
      <w:t>P.O. Box 35, FI-40014 University of Jyväskylä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4132" w14:textId="77777777" w:rsidR="00035533" w:rsidRDefault="005607F8">
      <w:r>
        <w:separator/>
      </w:r>
    </w:p>
  </w:footnote>
  <w:footnote w:type="continuationSeparator" w:id="0">
    <w:p w14:paraId="0A902CAA" w14:textId="77777777" w:rsidR="00035533" w:rsidRDefault="0056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1777" w14:textId="4798749B" w:rsidR="00107C36" w:rsidRPr="000069B2" w:rsidRDefault="008F3990">
    <w:pPr>
      <w:pStyle w:val="Header"/>
      <w:rPr>
        <w:rFonts w:ascii="Tahoma" w:hAnsi="Tahoma" w:cs="Tahoma"/>
        <w:b/>
      </w:rPr>
    </w:pPr>
    <w:r>
      <w:rPr>
        <w:rFonts w:ascii="Tahoma" w:hAnsi="Tahoma" w:cs="Tahoma"/>
        <w:noProof/>
        <w:lang w:val="en-GB"/>
      </w:rPr>
      <w:drawing>
        <wp:anchor distT="0" distB="0" distL="114300" distR="114300" simplePos="0" relativeHeight="251659264" behindDoc="0" locked="0" layoutInCell="1" allowOverlap="1" wp14:anchorId="4C131C48" wp14:editId="1430C8BB">
          <wp:simplePos x="0" y="0"/>
          <wp:positionH relativeFrom="column">
            <wp:posOffset>5372100</wp:posOffset>
          </wp:positionH>
          <wp:positionV relativeFrom="paragraph">
            <wp:posOffset>-106680</wp:posOffset>
          </wp:positionV>
          <wp:extent cx="414655" cy="563880"/>
          <wp:effectExtent l="0" t="0" r="4445" b="7620"/>
          <wp:wrapTopAndBottom/>
          <wp:docPr id="1" name="Picture 1" descr="SOIH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HT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5638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lang w:val="en-GB"/>
      </w:rPr>
      <w:tab/>
    </w:r>
    <w:r>
      <w:rPr>
        <w:rFonts w:ascii="Tahoma" w:hAnsi="Tahoma" w:cs="Tahoma"/>
        <w:b/>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43758"/>
    <w:multiLevelType w:val="hybridMultilevel"/>
    <w:tmpl w:val="02C23B8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4707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90"/>
    <w:rsid w:val="0000595B"/>
    <w:rsid w:val="00007C17"/>
    <w:rsid w:val="0001205E"/>
    <w:rsid w:val="000235C7"/>
    <w:rsid w:val="000238A6"/>
    <w:rsid w:val="00027F5E"/>
    <w:rsid w:val="00030575"/>
    <w:rsid w:val="00035533"/>
    <w:rsid w:val="000633B9"/>
    <w:rsid w:val="00070291"/>
    <w:rsid w:val="00084A5C"/>
    <w:rsid w:val="000A20E4"/>
    <w:rsid w:val="000A2946"/>
    <w:rsid w:val="000A739C"/>
    <w:rsid w:val="000B2587"/>
    <w:rsid w:val="000F64FA"/>
    <w:rsid w:val="00107C36"/>
    <w:rsid w:val="0012127B"/>
    <w:rsid w:val="00127F10"/>
    <w:rsid w:val="00154720"/>
    <w:rsid w:val="00161989"/>
    <w:rsid w:val="001705DF"/>
    <w:rsid w:val="001838F2"/>
    <w:rsid w:val="00193AD2"/>
    <w:rsid w:val="001B6606"/>
    <w:rsid w:val="001D2250"/>
    <w:rsid w:val="001F697E"/>
    <w:rsid w:val="00204FFF"/>
    <w:rsid w:val="00216872"/>
    <w:rsid w:val="00221ED0"/>
    <w:rsid w:val="002271AB"/>
    <w:rsid w:val="00244959"/>
    <w:rsid w:val="00284E0E"/>
    <w:rsid w:val="00295CF7"/>
    <w:rsid w:val="002B3C38"/>
    <w:rsid w:val="002C5B37"/>
    <w:rsid w:val="002C5C06"/>
    <w:rsid w:val="003043C3"/>
    <w:rsid w:val="00311D4C"/>
    <w:rsid w:val="00344FEF"/>
    <w:rsid w:val="0037756C"/>
    <w:rsid w:val="00382A4D"/>
    <w:rsid w:val="003866BA"/>
    <w:rsid w:val="00394BDC"/>
    <w:rsid w:val="003C7B7D"/>
    <w:rsid w:val="00403036"/>
    <w:rsid w:val="00404701"/>
    <w:rsid w:val="00437F20"/>
    <w:rsid w:val="004E5A67"/>
    <w:rsid w:val="00511240"/>
    <w:rsid w:val="005246D4"/>
    <w:rsid w:val="00535E3F"/>
    <w:rsid w:val="005607F8"/>
    <w:rsid w:val="00586D24"/>
    <w:rsid w:val="005D001C"/>
    <w:rsid w:val="005D4184"/>
    <w:rsid w:val="005E2239"/>
    <w:rsid w:val="005F0479"/>
    <w:rsid w:val="00641283"/>
    <w:rsid w:val="006470BD"/>
    <w:rsid w:val="00653EB3"/>
    <w:rsid w:val="00667CBB"/>
    <w:rsid w:val="00672250"/>
    <w:rsid w:val="006A438C"/>
    <w:rsid w:val="006B31AD"/>
    <w:rsid w:val="006C215B"/>
    <w:rsid w:val="006E43CB"/>
    <w:rsid w:val="006E5488"/>
    <w:rsid w:val="0070083B"/>
    <w:rsid w:val="0070589E"/>
    <w:rsid w:val="00746BA0"/>
    <w:rsid w:val="00764848"/>
    <w:rsid w:val="00767864"/>
    <w:rsid w:val="007710C6"/>
    <w:rsid w:val="0077500B"/>
    <w:rsid w:val="00783923"/>
    <w:rsid w:val="00786F58"/>
    <w:rsid w:val="007974A2"/>
    <w:rsid w:val="007B5CBC"/>
    <w:rsid w:val="007C2225"/>
    <w:rsid w:val="007F422C"/>
    <w:rsid w:val="00806AA3"/>
    <w:rsid w:val="00874C60"/>
    <w:rsid w:val="00882B62"/>
    <w:rsid w:val="0089783D"/>
    <w:rsid w:val="008A01F4"/>
    <w:rsid w:val="008B710B"/>
    <w:rsid w:val="008B7BD7"/>
    <w:rsid w:val="008C25AC"/>
    <w:rsid w:val="008C7BFA"/>
    <w:rsid w:val="008F3990"/>
    <w:rsid w:val="0094378C"/>
    <w:rsid w:val="00953B67"/>
    <w:rsid w:val="00965695"/>
    <w:rsid w:val="009677FC"/>
    <w:rsid w:val="00987637"/>
    <w:rsid w:val="00997710"/>
    <w:rsid w:val="009A4890"/>
    <w:rsid w:val="009D6043"/>
    <w:rsid w:val="009E0A7C"/>
    <w:rsid w:val="00A318B5"/>
    <w:rsid w:val="00A42179"/>
    <w:rsid w:val="00AA4F4F"/>
    <w:rsid w:val="00AD105C"/>
    <w:rsid w:val="00B078FD"/>
    <w:rsid w:val="00B11A55"/>
    <w:rsid w:val="00B16E4A"/>
    <w:rsid w:val="00B65090"/>
    <w:rsid w:val="00BD34E5"/>
    <w:rsid w:val="00BE660E"/>
    <w:rsid w:val="00C54094"/>
    <w:rsid w:val="00C9447C"/>
    <w:rsid w:val="00C95A5B"/>
    <w:rsid w:val="00CA144F"/>
    <w:rsid w:val="00CA7C24"/>
    <w:rsid w:val="00CE6AFC"/>
    <w:rsid w:val="00CE71E0"/>
    <w:rsid w:val="00CF0DCE"/>
    <w:rsid w:val="00D2644A"/>
    <w:rsid w:val="00D81F27"/>
    <w:rsid w:val="00D90742"/>
    <w:rsid w:val="00DD625C"/>
    <w:rsid w:val="00E017A4"/>
    <w:rsid w:val="00E05009"/>
    <w:rsid w:val="00E06AE1"/>
    <w:rsid w:val="00E16394"/>
    <w:rsid w:val="00E400D4"/>
    <w:rsid w:val="00E62122"/>
    <w:rsid w:val="00EA74EE"/>
    <w:rsid w:val="00ED0490"/>
    <w:rsid w:val="00EF0FD3"/>
    <w:rsid w:val="00F127C2"/>
    <w:rsid w:val="00F36E64"/>
    <w:rsid w:val="00F41A4D"/>
    <w:rsid w:val="00F46736"/>
    <w:rsid w:val="00F607C2"/>
    <w:rsid w:val="00F85D69"/>
    <w:rsid w:val="00FB5FE9"/>
    <w:rsid w:val="00FC36DA"/>
    <w:rsid w:val="00FC51A1"/>
    <w:rsid w:val="00FD26F9"/>
    <w:rsid w:val="00FD30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3B86"/>
  <w15:chartTrackingRefBased/>
  <w15:docId w15:val="{46AB11B7-9585-4ED2-BD61-D006BCC6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9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648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3990"/>
    <w:pPr>
      <w:tabs>
        <w:tab w:val="center" w:pos="4320"/>
        <w:tab w:val="right" w:pos="8640"/>
      </w:tabs>
    </w:pPr>
  </w:style>
  <w:style w:type="character" w:customStyle="1" w:styleId="HeaderChar">
    <w:name w:val="Header Char"/>
    <w:basedOn w:val="DefaultParagraphFont"/>
    <w:link w:val="Header"/>
    <w:rsid w:val="008F3990"/>
    <w:rPr>
      <w:rFonts w:ascii="Times New Roman" w:eastAsia="Times New Roman" w:hAnsi="Times New Roman" w:cs="Times New Roman"/>
      <w:sz w:val="24"/>
      <w:szCs w:val="24"/>
      <w:lang w:val="en-US"/>
    </w:rPr>
  </w:style>
  <w:style w:type="paragraph" w:styleId="Footer">
    <w:name w:val="footer"/>
    <w:basedOn w:val="Normal"/>
    <w:link w:val="FooterChar"/>
    <w:rsid w:val="008F3990"/>
    <w:pPr>
      <w:tabs>
        <w:tab w:val="center" w:pos="4320"/>
        <w:tab w:val="right" w:pos="8640"/>
      </w:tabs>
    </w:pPr>
  </w:style>
  <w:style w:type="character" w:customStyle="1" w:styleId="FooterChar">
    <w:name w:val="Footer Char"/>
    <w:basedOn w:val="DefaultParagraphFont"/>
    <w:link w:val="Footer"/>
    <w:rsid w:val="008F3990"/>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36E64"/>
    <w:rPr>
      <w:color w:val="0563C1" w:themeColor="hyperlink"/>
      <w:u w:val="single"/>
    </w:rPr>
  </w:style>
  <w:style w:type="character" w:styleId="UnresolvedMention">
    <w:name w:val="Unresolved Mention"/>
    <w:basedOn w:val="DefaultParagraphFont"/>
    <w:uiPriority w:val="99"/>
    <w:semiHidden/>
    <w:unhideWhenUsed/>
    <w:rsid w:val="00F36E64"/>
    <w:rPr>
      <w:color w:val="605E5C"/>
      <w:shd w:val="clear" w:color="auto" w:fill="E1DFDD"/>
    </w:rPr>
  </w:style>
  <w:style w:type="paragraph" w:styleId="ListParagraph">
    <w:name w:val="List Paragraph"/>
    <w:basedOn w:val="Normal"/>
    <w:uiPriority w:val="34"/>
    <w:qFormat/>
    <w:rsid w:val="00E16394"/>
    <w:pPr>
      <w:ind w:left="720"/>
      <w:contextualSpacing/>
    </w:pPr>
  </w:style>
  <w:style w:type="character" w:customStyle="1" w:styleId="Heading1Char">
    <w:name w:val="Heading 1 Char"/>
    <w:basedOn w:val="DefaultParagraphFont"/>
    <w:link w:val="Heading1"/>
    <w:uiPriority w:val="9"/>
    <w:rsid w:val="00764848"/>
    <w:rPr>
      <w:rFonts w:asciiTheme="majorHAnsi" w:eastAsiaTheme="majorEastAsia" w:hAnsiTheme="majorHAnsi" w:cstheme="majorBidi"/>
      <w:color w:val="2F5496" w:themeColor="accent1" w:themeShade="BF"/>
      <w:sz w:val="32"/>
      <w:szCs w:val="32"/>
      <w:lang w:val="en-US"/>
    </w:rPr>
  </w:style>
  <w:style w:type="character" w:styleId="FollowedHyperlink">
    <w:name w:val="FollowedHyperlink"/>
    <w:basedOn w:val="DefaultParagraphFont"/>
    <w:uiPriority w:val="99"/>
    <w:semiHidden/>
    <w:unhideWhenUsed/>
    <w:rsid w:val="006C215B"/>
    <w:rPr>
      <w:color w:val="954F72" w:themeColor="followedHyperlink"/>
      <w:u w:val="single"/>
    </w:rPr>
  </w:style>
  <w:style w:type="character" w:styleId="CommentReference">
    <w:name w:val="annotation reference"/>
    <w:basedOn w:val="DefaultParagraphFont"/>
    <w:uiPriority w:val="99"/>
    <w:semiHidden/>
    <w:unhideWhenUsed/>
    <w:rsid w:val="00F41A4D"/>
    <w:rPr>
      <w:sz w:val="16"/>
      <w:szCs w:val="16"/>
    </w:rPr>
  </w:style>
  <w:style w:type="paragraph" w:styleId="CommentText">
    <w:name w:val="annotation text"/>
    <w:basedOn w:val="Normal"/>
    <w:link w:val="CommentTextChar"/>
    <w:uiPriority w:val="99"/>
    <w:unhideWhenUsed/>
    <w:rsid w:val="00F41A4D"/>
    <w:rPr>
      <w:sz w:val="20"/>
      <w:szCs w:val="20"/>
    </w:rPr>
  </w:style>
  <w:style w:type="character" w:customStyle="1" w:styleId="CommentTextChar">
    <w:name w:val="Comment Text Char"/>
    <w:basedOn w:val="DefaultParagraphFont"/>
    <w:link w:val="CommentText"/>
    <w:uiPriority w:val="99"/>
    <w:rsid w:val="00F41A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41A4D"/>
    <w:rPr>
      <w:b/>
      <w:bCs/>
    </w:rPr>
  </w:style>
  <w:style w:type="character" w:customStyle="1" w:styleId="CommentSubjectChar">
    <w:name w:val="Comment Subject Char"/>
    <w:basedOn w:val="CommentTextChar"/>
    <w:link w:val="CommentSubject"/>
    <w:uiPriority w:val="99"/>
    <w:semiHidden/>
    <w:rsid w:val="00F41A4D"/>
    <w:rPr>
      <w:rFonts w:ascii="Times New Roman" w:eastAsia="Times New Roman" w:hAnsi="Times New Roman" w:cs="Times New Roman"/>
      <w:b/>
      <w:bCs/>
      <w:sz w:val="20"/>
      <w:szCs w:val="20"/>
      <w:lang w:val="en-US"/>
    </w:rPr>
  </w:style>
  <w:style w:type="paragraph" w:styleId="Revision">
    <w:name w:val="Revision"/>
    <w:hidden/>
    <w:uiPriority w:val="99"/>
    <w:semiHidden/>
    <w:rsid w:val="0001205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2016">
      <w:bodyDiv w:val="1"/>
      <w:marLeft w:val="0"/>
      <w:marRight w:val="0"/>
      <w:marTop w:val="0"/>
      <w:marBottom w:val="0"/>
      <w:divBdr>
        <w:top w:val="none" w:sz="0" w:space="0" w:color="auto"/>
        <w:left w:val="none" w:sz="0" w:space="0" w:color="auto"/>
        <w:bottom w:val="none" w:sz="0" w:space="0" w:color="auto"/>
        <w:right w:val="none" w:sz="0" w:space="0" w:color="auto"/>
      </w:divBdr>
      <w:divsChild>
        <w:div w:id="1092242670">
          <w:marLeft w:val="0"/>
          <w:marRight w:val="0"/>
          <w:marTop w:val="0"/>
          <w:marBottom w:val="0"/>
          <w:divBdr>
            <w:top w:val="none" w:sz="0" w:space="0" w:color="auto"/>
            <w:left w:val="none" w:sz="0" w:space="0" w:color="auto"/>
            <w:bottom w:val="single" w:sz="6" w:space="0" w:color="D1D4D6"/>
            <w:right w:val="none" w:sz="0" w:space="0" w:color="auto"/>
          </w:divBdr>
          <w:divsChild>
            <w:div w:id="444617148">
              <w:marLeft w:val="0"/>
              <w:marRight w:val="0"/>
              <w:marTop w:val="150"/>
              <w:marBottom w:val="150"/>
              <w:divBdr>
                <w:top w:val="none" w:sz="0" w:space="0" w:color="auto"/>
                <w:left w:val="none" w:sz="0" w:space="0" w:color="auto"/>
                <w:bottom w:val="none" w:sz="0" w:space="0" w:color="auto"/>
                <w:right w:val="none" w:sz="0" w:space="0" w:color="auto"/>
              </w:divBdr>
              <w:divsChild>
                <w:div w:id="20365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5009">
      <w:bodyDiv w:val="1"/>
      <w:marLeft w:val="0"/>
      <w:marRight w:val="0"/>
      <w:marTop w:val="0"/>
      <w:marBottom w:val="0"/>
      <w:divBdr>
        <w:top w:val="none" w:sz="0" w:space="0" w:color="auto"/>
        <w:left w:val="none" w:sz="0" w:space="0" w:color="auto"/>
        <w:bottom w:val="none" w:sz="0" w:space="0" w:color="auto"/>
        <w:right w:val="none" w:sz="0" w:space="0" w:color="auto"/>
      </w:divBdr>
    </w:div>
    <w:div w:id="579483996">
      <w:bodyDiv w:val="1"/>
      <w:marLeft w:val="0"/>
      <w:marRight w:val="0"/>
      <w:marTop w:val="0"/>
      <w:marBottom w:val="0"/>
      <w:divBdr>
        <w:top w:val="none" w:sz="0" w:space="0" w:color="auto"/>
        <w:left w:val="none" w:sz="0" w:space="0" w:color="auto"/>
        <w:bottom w:val="none" w:sz="0" w:space="0" w:color="auto"/>
        <w:right w:val="none" w:sz="0" w:space="0" w:color="auto"/>
      </w:divBdr>
      <w:divsChild>
        <w:div w:id="1656953939">
          <w:marLeft w:val="0"/>
          <w:marRight w:val="0"/>
          <w:marTop w:val="0"/>
          <w:marBottom w:val="0"/>
          <w:divBdr>
            <w:top w:val="none" w:sz="0" w:space="0" w:color="auto"/>
            <w:left w:val="none" w:sz="0" w:space="0" w:color="auto"/>
            <w:bottom w:val="none" w:sz="0" w:space="0" w:color="auto"/>
            <w:right w:val="none" w:sz="0" w:space="0" w:color="auto"/>
          </w:divBdr>
          <w:divsChild>
            <w:div w:id="543567004">
              <w:marLeft w:val="0"/>
              <w:marRight w:val="0"/>
              <w:marTop w:val="0"/>
              <w:marBottom w:val="0"/>
              <w:divBdr>
                <w:top w:val="none" w:sz="0" w:space="0" w:color="auto"/>
                <w:left w:val="none" w:sz="0" w:space="0" w:color="auto"/>
                <w:bottom w:val="single" w:sz="6" w:space="0" w:color="BCBDC0"/>
                <w:right w:val="none" w:sz="0" w:space="0" w:color="auto"/>
              </w:divBdr>
              <w:divsChild>
                <w:div w:id="1156721941">
                  <w:marLeft w:val="0"/>
                  <w:marRight w:val="0"/>
                  <w:marTop w:val="0"/>
                  <w:marBottom w:val="0"/>
                  <w:divBdr>
                    <w:top w:val="none" w:sz="0" w:space="0" w:color="auto"/>
                    <w:left w:val="none" w:sz="0" w:space="0" w:color="auto"/>
                    <w:bottom w:val="none" w:sz="0" w:space="0" w:color="auto"/>
                    <w:right w:val="none" w:sz="0" w:space="0" w:color="auto"/>
                  </w:divBdr>
                  <w:divsChild>
                    <w:div w:id="7209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1640">
      <w:bodyDiv w:val="1"/>
      <w:marLeft w:val="0"/>
      <w:marRight w:val="0"/>
      <w:marTop w:val="0"/>
      <w:marBottom w:val="0"/>
      <w:divBdr>
        <w:top w:val="none" w:sz="0" w:space="0" w:color="auto"/>
        <w:left w:val="none" w:sz="0" w:space="0" w:color="auto"/>
        <w:bottom w:val="none" w:sz="0" w:space="0" w:color="auto"/>
        <w:right w:val="none" w:sz="0" w:space="0" w:color="auto"/>
      </w:divBdr>
      <w:divsChild>
        <w:div w:id="989291094">
          <w:marLeft w:val="0"/>
          <w:marRight w:val="0"/>
          <w:marTop w:val="0"/>
          <w:marBottom w:val="0"/>
          <w:divBdr>
            <w:top w:val="none" w:sz="0" w:space="0" w:color="auto"/>
            <w:left w:val="none" w:sz="0" w:space="0" w:color="auto"/>
            <w:bottom w:val="single" w:sz="6" w:space="0" w:color="D1D4D6"/>
            <w:right w:val="none" w:sz="0" w:space="0" w:color="auto"/>
          </w:divBdr>
          <w:divsChild>
            <w:div w:id="1750539331">
              <w:marLeft w:val="0"/>
              <w:marRight w:val="0"/>
              <w:marTop w:val="150"/>
              <w:marBottom w:val="150"/>
              <w:divBdr>
                <w:top w:val="none" w:sz="0" w:space="0" w:color="auto"/>
                <w:left w:val="none" w:sz="0" w:space="0" w:color="auto"/>
                <w:bottom w:val="none" w:sz="0" w:space="0" w:color="auto"/>
                <w:right w:val="none" w:sz="0" w:space="0" w:color="auto"/>
              </w:divBdr>
              <w:divsChild>
                <w:div w:id="1065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4342">
      <w:bodyDiv w:val="1"/>
      <w:marLeft w:val="0"/>
      <w:marRight w:val="0"/>
      <w:marTop w:val="0"/>
      <w:marBottom w:val="0"/>
      <w:divBdr>
        <w:top w:val="none" w:sz="0" w:space="0" w:color="auto"/>
        <w:left w:val="none" w:sz="0" w:space="0" w:color="auto"/>
        <w:bottom w:val="none" w:sz="0" w:space="0" w:color="auto"/>
        <w:right w:val="none" w:sz="0" w:space="0" w:color="auto"/>
      </w:divBdr>
    </w:div>
    <w:div w:id="1285889680">
      <w:bodyDiv w:val="1"/>
      <w:marLeft w:val="0"/>
      <w:marRight w:val="0"/>
      <w:marTop w:val="0"/>
      <w:marBottom w:val="0"/>
      <w:divBdr>
        <w:top w:val="none" w:sz="0" w:space="0" w:color="auto"/>
        <w:left w:val="none" w:sz="0" w:space="0" w:color="auto"/>
        <w:bottom w:val="none" w:sz="0" w:space="0" w:color="auto"/>
        <w:right w:val="none" w:sz="0" w:space="0" w:color="auto"/>
      </w:divBdr>
    </w:div>
    <w:div w:id="1833175651">
      <w:bodyDiv w:val="1"/>
      <w:marLeft w:val="0"/>
      <w:marRight w:val="0"/>
      <w:marTop w:val="0"/>
      <w:marBottom w:val="0"/>
      <w:divBdr>
        <w:top w:val="none" w:sz="0" w:space="0" w:color="auto"/>
        <w:left w:val="none" w:sz="0" w:space="0" w:color="auto"/>
        <w:bottom w:val="none" w:sz="0" w:space="0" w:color="auto"/>
        <w:right w:val="none" w:sz="0" w:space="0" w:color="auto"/>
      </w:divBdr>
    </w:div>
    <w:div w:id="213274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645CFEAD6EAD45AB905932C0851CBF" ma:contentTypeVersion="4" ma:contentTypeDescription="Create a new document." ma:contentTypeScope="" ma:versionID="f501ef92955a4e1a107abddc6882964b">
  <xsd:schema xmlns:xsd="http://www.w3.org/2001/XMLSchema" xmlns:xs="http://www.w3.org/2001/XMLSchema" xmlns:p="http://schemas.microsoft.com/office/2006/metadata/properties" xmlns:ns2="399f55cd-c42d-450e-b75d-9529cc4aa48b" targetNamespace="http://schemas.microsoft.com/office/2006/metadata/properties" ma:root="true" ma:fieldsID="2061aa37cdb75c229a86f0d44bc67f68" ns2:_="">
    <xsd:import namespace="399f55cd-c42d-450e-b75d-9529cc4aa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f55cd-c42d-450e-b75d-9529cc4a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24911-1CD1-43DA-9F0B-EDA8BF16F292}">
  <ds:schemaRefs>
    <ds:schemaRef ds:uri="http://schemas.openxmlformats.org/officeDocument/2006/bibliography"/>
  </ds:schemaRefs>
</ds:datastoreItem>
</file>

<file path=customXml/itemProps2.xml><?xml version="1.0" encoding="utf-8"?>
<ds:datastoreItem xmlns:ds="http://schemas.openxmlformats.org/officeDocument/2006/customXml" ds:itemID="{DD33770F-DDC8-45D3-8689-28AE3E277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f55cd-c42d-450e-b75d-9529cc4a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74463-EB63-46D3-9DC3-138794B123E8}">
  <ds:schemaRefs>
    <ds:schemaRef ds:uri="http://schemas.microsoft.com/sharepoint/v3/contenttype/forms"/>
  </ds:schemaRefs>
</ds:datastoreItem>
</file>

<file path=customXml/itemProps4.xml><?xml version="1.0" encoding="utf-8"?>
<ds:datastoreItem xmlns:ds="http://schemas.openxmlformats.org/officeDocument/2006/customXml" ds:itemID="{CEA990D6-E514-489F-97A7-A0A8B6DADC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908</Words>
  <Characters>7357</Characters>
  <Application>Microsoft Office Word</Application>
  <DocSecurity>0</DocSecurity>
  <Lines>61</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Palko, Jussi-Pekka</dc:creator>
  <cp:keywords/>
  <dc:description/>
  <cp:lastModifiedBy>Randelin, Katri</cp:lastModifiedBy>
  <cp:revision>3</cp:revision>
  <cp:lastPrinted>2025-01-31T11:56:00Z</cp:lastPrinted>
  <dcterms:created xsi:type="dcterms:W3CDTF">2025-03-04T10:20:00Z</dcterms:created>
  <dcterms:modified xsi:type="dcterms:W3CDTF">2025-03-04T10:23:00Z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0x01010014645CFEAD6EAD45AB905932C0851CBF</vt:lpwstr>
  </property>
</Properties>
</file>